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>Obec Křepice</w:t>
        <w:br/>
        <w:t>Zastupitelstvo obce Křepice</w:t>
      </w:r>
    </w:p>
    <w:p>
      <w:pPr>
        <w:pStyle w:val="Nadpis1"/>
        <w:bidi w:val="0"/>
        <w:rPr/>
      </w:pPr>
      <w:r>
        <w:rPr/>
        <w:t>Obecně závazná vyhláška obce Křepice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obce Křepice se na svém zasedání dne 1</w:t>
      </w:r>
      <w:r>
        <w:rPr/>
        <w:t>1</w:t>
      </w:r>
      <w:r>
        <w:rPr/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Křepice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za kalendářní rok činí 750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nejpozději do 31. května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bidi w:val="0"/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 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se osvobozuje osoba, které poplatková povinnost vznikla z důvodu přihlášení v obci a která má trvalý pobyt v sídle ohlašovny a její adresa současného pobytu není známa.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 xml:space="preserve">Zrušuje se obecně závazná vyhláška č. 1/2021, o místním </w:t>
      </w:r>
      <w:r>
        <w:rPr/>
        <w:t>poplatku za obecní systém odpadového hospodářství</w:t>
      </w:r>
      <w:r>
        <w:rPr/>
        <w:t>, ze dne 14. prosince 2021.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 xml:space="preserve">Božena </w:t>
            </w:r>
            <w:r>
              <w:rPr/>
              <w:t xml:space="preserve">Rozkydalová </w:t>
            </w:r>
            <w:r>
              <w:rPr/>
              <w:t>v. r.</w:t>
              <w:br/>
              <w:t xml:space="preserve"> starostka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Martina Kovaříková v. r.</w:t>
              <w:br/>
              <w:t xml:space="preserve"> místostarostka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LibreOffice/7.1.0.3$Windows_X86_64 LibreOffice_project/f6099ecf3d29644b5008cc8f48f42f4a40986e4c</Application>
  <AppVersion>15.0000</AppVersion>
  <Pages>3</Pages>
  <Words>849</Words>
  <Characters>4649</Characters>
  <CharactersWithSpaces>5421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2023-12-06T08:19:08Z</dcterms:modified>
  <cp:revision>4</cp:revision>
  <dc:subject/>
  <dc:title/>
</cp:coreProperties>
</file>