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4F3" w:rsidRPr="007234B9" w:rsidRDefault="007234B9" w:rsidP="008A5B74">
      <w:pPr>
        <w:pStyle w:val="Pa33"/>
        <w:rPr>
          <w:rFonts w:ascii="Times New Roman" w:hAnsi="Times New Roman" w:cs="Times New Roman"/>
          <w:b/>
          <w:bCs/>
          <w:i/>
        </w:rPr>
      </w:pPr>
      <w:bookmarkStart w:id="0" w:name="_GoBack"/>
      <w:bookmarkEnd w:id="0"/>
      <w:r w:rsidRPr="007234B9">
        <w:rPr>
          <w:rFonts w:ascii="Times New Roman" w:hAnsi="Times New Roman" w:cs="Times New Roman"/>
          <w:b/>
          <w:bCs/>
          <w:i/>
        </w:rPr>
        <w:t xml:space="preserve"> </w:t>
      </w:r>
    </w:p>
    <w:p w:rsidR="004C4ABF" w:rsidRPr="001107E1" w:rsidRDefault="004C4ABF" w:rsidP="004C4ABF">
      <w:pPr>
        <w:pStyle w:val="Pa33"/>
        <w:jc w:val="center"/>
        <w:rPr>
          <w:rFonts w:ascii="Times New Roman" w:hAnsi="Times New Roman" w:cs="Times New Roman"/>
          <w:bCs/>
          <w:color w:val="000000"/>
          <w:sz w:val="32"/>
          <w:szCs w:val="32"/>
        </w:rPr>
      </w:pPr>
      <w:r w:rsidRPr="001107E1">
        <w:rPr>
          <w:rFonts w:ascii="Times New Roman" w:hAnsi="Times New Roman" w:cs="Times New Roman"/>
          <w:bCs/>
          <w:color w:val="000000"/>
          <w:sz w:val="32"/>
          <w:szCs w:val="32"/>
        </w:rPr>
        <w:t>STATUTÁRNÍ MĚSTO PLZEŇ</w:t>
      </w:r>
    </w:p>
    <w:p w:rsidR="004C4ABF" w:rsidRPr="00A17CC3" w:rsidRDefault="004C4ABF" w:rsidP="004C4ABF">
      <w:pPr>
        <w:pStyle w:val="Pa33"/>
        <w:jc w:val="center"/>
        <w:rPr>
          <w:rFonts w:ascii="Times New Roman" w:hAnsi="Times New Roman" w:cs="Times New Roman"/>
          <w:bCs/>
          <w:color w:val="000000"/>
          <w:sz w:val="28"/>
          <w:szCs w:val="28"/>
        </w:rPr>
      </w:pPr>
      <w:r w:rsidRPr="00A17CC3">
        <w:rPr>
          <w:rFonts w:ascii="Times New Roman" w:hAnsi="Times New Roman" w:cs="Times New Roman"/>
          <w:bCs/>
          <w:color w:val="000000"/>
          <w:sz w:val="28"/>
          <w:szCs w:val="28"/>
        </w:rPr>
        <w:t>Rada města Plzně</w:t>
      </w:r>
    </w:p>
    <w:p w:rsidR="004C4ABF" w:rsidRPr="001107E1" w:rsidRDefault="004C4ABF" w:rsidP="004C4ABF">
      <w:pPr>
        <w:pStyle w:val="Default"/>
        <w:jc w:val="center"/>
        <w:rPr>
          <w:b/>
          <w:sz w:val="32"/>
          <w:szCs w:val="32"/>
        </w:rPr>
      </w:pPr>
      <w:r>
        <w:rPr>
          <w:b/>
          <w:sz w:val="32"/>
          <w:szCs w:val="32"/>
        </w:rPr>
        <w:t xml:space="preserve">NAŘÍZENÍ Č. </w:t>
      </w:r>
      <w:r w:rsidR="00EA1C89">
        <w:rPr>
          <w:b/>
          <w:sz w:val="32"/>
          <w:szCs w:val="32"/>
        </w:rPr>
        <w:t>2</w:t>
      </w:r>
      <w:r w:rsidRPr="00D17DBB">
        <w:rPr>
          <w:b/>
          <w:sz w:val="32"/>
          <w:szCs w:val="32"/>
        </w:rPr>
        <w:t>/202</w:t>
      </w:r>
      <w:r w:rsidR="009A74F3" w:rsidRPr="00D17DBB">
        <w:rPr>
          <w:b/>
          <w:sz w:val="32"/>
          <w:szCs w:val="32"/>
        </w:rPr>
        <w:t>1</w:t>
      </w:r>
      <w:r w:rsidRPr="00D17DBB">
        <w:rPr>
          <w:b/>
          <w:sz w:val="32"/>
          <w:szCs w:val="32"/>
        </w:rPr>
        <w:t>,</w:t>
      </w:r>
    </w:p>
    <w:p w:rsidR="004C4ABF" w:rsidRDefault="004C4ABF" w:rsidP="004C4ABF">
      <w:pPr>
        <w:jc w:val="center"/>
        <w:rPr>
          <w:b/>
          <w:sz w:val="28"/>
          <w:szCs w:val="28"/>
        </w:rPr>
      </w:pPr>
    </w:p>
    <w:p w:rsidR="004C4ABF" w:rsidRDefault="004C4ABF" w:rsidP="004C4ABF">
      <w:pPr>
        <w:jc w:val="center"/>
        <w:rPr>
          <w:b/>
          <w:sz w:val="28"/>
          <w:szCs w:val="28"/>
        </w:rPr>
      </w:pPr>
      <w:r>
        <w:rPr>
          <w:b/>
          <w:sz w:val="28"/>
          <w:szCs w:val="28"/>
        </w:rPr>
        <w:t>o změně nařízení s</w:t>
      </w:r>
      <w:r w:rsidRPr="007C7FC6">
        <w:rPr>
          <w:b/>
          <w:sz w:val="28"/>
          <w:szCs w:val="28"/>
        </w:rPr>
        <w:t xml:space="preserve">tatutárního města Plzně č. </w:t>
      </w:r>
      <w:r>
        <w:rPr>
          <w:b/>
          <w:sz w:val="28"/>
          <w:szCs w:val="28"/>
        </w:rPr>
        <w:t>10</w:t>
      </w:r>
      <w:r w:rsidRPr="00FE32EB">
        <w:rPr>
          <w:b/>
          <w:sz w:val="28"/>
          <w:szCs w:val="28"/>
        </w:rPr>
        <w:t>/2013</w:t>
      </w:r>
      <w:r w:rsidRPr="007C7FC6">
        <w:rPr>
          <w:b/>
          <w:sz w:val="28"/>
          <w:szCs w:val="28"/>
        </w:rPr>
        <w:t xml:space="preserve"> o vymezení oblastí města, ve kterých lze místní komunikace užít za cenu sjednanou v souladu s cenovými předpi</w:t>
      </w:r>
      <w:r>
        <w:rPr>
          <w:b/>
          <w:sz w:val="28"/>
          <w:szCs w:val="28"/>
        </w:rPr>
        <w:t>sy (Parkovací řád)</w:t>
      </w:r>
    </w:p>
    <w:p w:rsidR="004C4ABF" w:rsidRPr="007C7FC6" w:rsidRDefault="004C4ABF" w:rsidP="004C4ABF">
      <w:pPr>
        <w:jc w:val="center"/>
        <w:rPr>
          <w:b/>
          <w:sz w:val="28"/>
          <w:szCs w:val="28"/>
        </w:rPr>
      </w:pPr>
    </w:p>
    <w:p w:rsidR="004C4ABF" w:rsidRPr="009E18FA" w:rsidRDefault="004C4ABF" w:rsidP="004C4ABF">
      <w:pPr>
        <w:tabs>
          <w:tab w:val="left" w:pos="1134"/>
        </w:tabs>
        <w:ind w:right="-108"/>
        <w:jc w:val="both"/>
      </w:pPr>
      <w:r>
        <w:t xml:space="preserve">Rada města Plzně svým usnesením č. </w:t>
      </w:r>
      <w:r w:rsidR="00EA1C89">
        <w:t>212</w:t>
      </w:r>
      <w:r>
        <w:t xml:space="preserve"> ze dne </w:t>
      </w:r>
      <w:r w:rsidR="00416F34">
        <w:t xml:space="preserve">15. </w:t>
      </w:r>
      <w:r w:rsidR="00A73600">
        <w:t>3</w:t>
      </w:r>
      <w:r w:rsidR="00416F34">
        <w:t xml:space="preserve">. </w:t>
      </w:r>
      <w:r>
        <w:t>202</w:t>
      </w:r>
      <w:r w:rsidR="0006060D">
        <w:t>1</w:t>
      </w:r>
      <w:r>
        <w:t xml:space="preserve"> schválila vydat podle § 23 zákona č. 13/1997 Sb., o pozemních komunikacích, ve znění pozdějších právních předpisů, a podle § 11 odst. 1 zákona č. 128/2000 Sb., o obcích (obecní zřízení), ve znění pozdějších právních předpisů, toto nařízení:</w:t>
      </w:r>
    </w:p>
    <w:p w:rsidR="004C4ABF" w:rsidRPr="006D7733" w:rsidRDefault="004C4ABF" w:rsidP="004C4ABF">
      <w:pPr>
        <w:pStyle w:val="Pa37"/>
        <w:spacing w:before="480" w:line="240" w:lineRule="auto"/>
        <w:jc w:val="center"/>
        <w:rPr>
          <w:rFonts w:ascii="Times New Roman" w:hAnsi="Times New Roman" w:cs="Times New Roman"/>
          <w:color w:val="000000"/>
        </w:rPr>
      </w:pPr>
      <w:r w:rsidRPr="006D7733">
        <w:rPr>
          <w:rFonts w:ascii="Times New Roman" w:hAnsi="Times New Roman" w:cs="Times New Roman"/>
          <w:b/>
          <w:bCs/>
          <w:color w:val="000000"/>
        </w:rPr>
        <w:t>Čl. 1</w:t>
      </w:r>
    </w:p>
    <w:p w:rsidR="004C4ABF" w:rsidRDefault="004C4ABF" w:rsidP="004C4ABF">
      <w:pPr>
        <w:ind w:right="-108"/>
        <w:jc w:val="center"/>
        <w:rPr>
          <w:b/>
          <w:szCs w:val="20"/>
        </w:rPr>
      </w:pPr>
      <w:r>
        <w:rPr>
          <w:b/>
          <w:szCs w:val="20"/>
        </w:rPr>
        <w:t>Změna nařízení</w:t>
      </w:r>
    </w:p>
    <w:p w:rsidR="004C4ABF" w:rsidRDefault="004C4ABF" w:rsidP="004C4ABF">
      <w:pPr>
        <w:ind w:right="-108"/>
        <w:rPr>
          <w:b/>
          <w:szCs w:val="20"/>
        </w:rPr>
      </w:pPr>
    </w:p>
    <w:p w:rsidR="004C4ABF" w:rsidRPr="00B038AA" w:rsidRDefault="004C4ABF" w:rsidP="004C4ABF">
      <w:pPr>
        <w:pStyle w:val="Zkladntext2"/>
        <w:spacing w:before="0" w:beforeAutospacing="0" w:after="0" w:afterAutospacing="0"/>
        <w:ind w:right="-108"/>
        <w:jc w:val="both"/>
        <w:rPr>
          <w:rFonts w:ascii="Times New Roman" w:hAnsi="Times New Roman" w:cs="Times New Roman"/>
        </w:rPr>
      </w:pPr>
      <w:r w:rsidRPr="00B038AA">
        <w:rPr>
          <w:rFonts w:ascii="Times New Roman" w:hAnsi="Times New Roman" w:cs="Times New Roman"/>
        </w:rPr>
        <w:t>Nařízení statutárního města Plzně č. 10/2013 o vymezení oblastí města, ve kterých lze místní komunikace užít za cenu sjednanou v souladu s cenovými předpisy (Parkovací řád)</w:t>
      </w:r>
      <w:r>
        <w:rPr>
          <w:rFonts w:ascii="Times New Roman" w:hAnsi="Times New Roman" w:cs="Times New Roman"/>
        </w:rPr>
        <w:t xml:space="preserve">, ve znění nařízení č. 8/2015 a nařízení </w:t>
      </w:r>
      <w:r w:rsidR="00646118">
        <w:rPr>
          <w:rFonts w:ascii="Times New Roman" w:hAnsi="Times New Roman" w:cs="Times New Roman"/>
        </w:rPr>
        <w:t xml:space="preserve">č. </w:t>
      </w:r>
      <w:r>
        <w:rPr>
          <w:rFonts w:ascii="Times New Roman" w:hAnsi="Times New Roman" w:cs="Times New Roman"/>
        </w:rPr>
        <w:t>4/2019,</w:t>
      </w:r>
      <w:r w:rsidRPr="00B038AA">
        <w:rPr>
          <w:rFonts w:ascii="Times New Roman" w:hAnsi="Times New Roman" w:cs="Times New Roman"/>
        </w:rPr>
        <w:t xml:space="preserve"> se mění </w:t>
      </w:r>
      <w:r w:rsidR="00E96DE4">
        <w:rPr>
          <w:rFonts w:ascii="Times New Roman" w:hAnsi="Times New Roman" w:cs="Times New Roman"/>
        </w:rPr>
        <w:t>t</w:t>
      </w:r>
      <w:r w:rsidRPr="00B038AA">
        <w:rPr>
          <w:rFonts w:ascii="Times New Roman" w:hAnsi="Times New Roman" w:cs="Times New Roman"/>
        </w:rPr>
        <w:t>akto:</w:t>
      </w:r>
    </w:p>
    <w:p w:rsidR="004C4ABF" w:rsidRPr="008E2131" w:rsidRDefault="004C4ABF" w:rsidP="004C4ABF">
      <w:pPr>
        <w:pStyle w:val="Zkladntext2"/>
        <w:spacing w:before="0" w:beforeAutospacing="0" w:after="0" w:afterAutospacing="0"/>
        <w:ind w:right="-108"/>
        <w:jc w:val="both"/>
        <w:rPr>
          <w:rFonts w:ascii="Times New Roman" w:hAnsi="Times New Roman" w:cs="Times New Roman"/>
          <w:b/>
        </w:rPr>
      </w:pPr>
    </w:p>
    <w:p w:rsidR="004C4ABF" w:rsidRDefault="004C4ABF" w:rsidP="004C4ABF">
      <w:pPr>
        <w:pStyle w:val="Default"/>
        <w:numPr>
          <w:ilvl w:val="0"/>
          <w:numId w:val="1"/>
        </w:numPr>
        <w:ind w:left="284" w:hanging="284"/>
        <w:jc w:val="both"/>
      </w:pPr>
      <w:r w:rsidRPr="003C2900">
        <w:t xml:space="preserve">V Čl. </w:t>
      </w:r>
      <w:r>
        <w:t>3</w:t>
      </w:r>
      <w:r w:rsidRPr="003C2900">
        <w:t xml:space="preserve"> odst. </w:t>
      </w:r>
      <w:r>
        <w:t>1 se slova „nejvýše však na dobu 24 hodin, pouze po zaplacení sjednané ceny za parkování“ nahrazují slovy „nejvýše však na dobu 24 hodin, pouze po zaplacení sjednané ceny za krátkodobé parkování (dále jen „KP“)“.</w:t>
      </w:r>
    </w:p>
    <w:p w:rsidR="004C4ABF" w:rsidRPr="003C2900" w:rsidRDefault="004C4ABF" w:rsidP="004C4ABF">
      <w:pPr>
        <w:pStyle w:val="Default"/>
        <w:ind w:left="284"/>
        <w:jc w:val="both"/>
      </w:pPr>
    </w:p>
    <w:p w:rsidR="004C4ABF" w:rsidRDefault="004C4ABF" w:rsidP="004C4ABF">
      <w:pPr>
        <w:pStyle w:val="Default"/>
        <w:numPr>
          <w:ilvl w:val="0"/>
          <w:numId w:val="1"/>
        </w:numPr>
        <w:ind w:left="284" w:hanging="284"/>
        <w:jc w:val="both"/>
      </w:pPr>
      <w:r w:rsidRPr="003C2900">
        <w:t xml:space="preserve">V Čl. </w:t>
      </w:r>
      <w:r>
        <w:t>3</w:t>
      </w:r>
      <w:r w:rsidRPr="003C2900">
        <w:t xml:space="preserve"> odst. </w:t>
      </w:r>
      <w:r>
        <w:t>1 se slova „v parkovacím automatu nebo po zaplacení sjednané ceny za parkování“ nahrazují slovy „v parkovacím automatu nebo po zaplacení sjednané ceny za KP“.</w:t>
      </w:r>
    </w:p>
    <w:p w:rsidR="004C4ABF" w:rsidRDefault="004C4ABF" w:rsidP="004C4ABF">
      <w:pPr>
        <w:pStyle w:val="Default"/>
        <w:jc w:val="both"/>
      </w:pPr>
    </w:p>
    <w:p w:rsidR="00072DC0" w:rsidRDefault="004C4ABF" w:rsidP="00072DC0">
      <w:pPr>
        <w:pStyle w:val="Default"/>
        <w:numPr>
          <w:ilvl w:val="0"/>
          <w:numId w:val="1"/>
        </w:numPr>
        <w:ind w:left="284" w:hanging="284"/>
        <w:jc w:val="both"/>
      </w:pPr>
      <w:r>
        <w:t>V Čl. 3 odst. 1 se slov</w:t>
      </w:r>
      <w:r w:rsidR="00072DC0">
        <w:t>a</w:t>
      </w:r>
      <w:r>
        <w:t xml:space="preserve"> „</w:t>
      </w:r>
      <w:r w:rsidR="00072DC0">
        <w:t xml:space="preserve">podporovaného elektronického platebního systému“ nahrazují slovy „podporovaného prodejního systému“. </w:t>
      </w:r>
    </w:p>
    <w:p w:rsidR="004C4ABF" w:rsidRPr="003C2900" w:rsidRDefault="004C4ABF" w:rsidP="00072DC0">
      <w:pPr>
        <w:pStyle w:val="Default"/>
        <w:ind w:left="284"/>
        <w:jc w:val="both"/>
      </w:pPr>
      <w:r>
        <w:t xml:space="preserve"> </w:t>
      </w:r>
      <w:r w:rsidRPr="003C2900">
        <w:t xml:space="preserve"> </w:t>
      </w:r>
    </w:p>
    <w:p w:rsidR="004C4ABF" w:rsidRDefault="004C4ABF" w:rsidP="004C4ABF">
      <w:pPr>
        <w:pStyle w:val="Default"/>
        <w:numPr>
          <w:ilvl w:val="0"/>
          <w:numId w:val="1"/>
        </w:numPr>
        <w:ind w:left="284" w:hanging="284"/>
        <w:jc w:val="both"/>
        <w:rPr>
          <w:color w:val="auto"/>
        </w:rPr>
      </w:pPr>
      <w:r w:rsidRPr="003C2900">
        <w:t xml:space="preserve">V Čl. </w:t>
      </w:r>
      <w:r>
        <w:t>3</w:t>
      </w:r>
      <w:r w:rsidRPr="003C2900">
        <w:t xml:space="preserve"> odst. </w:t>
      </w:r>
      <w:r>
        <w:t xml:space="preserve">2 </w:t>
      </w:r>
      <w:r w:rsidRPr="003C2900">
        <w:t>se slova „</w:t>
      </w:r>
      <w:r>
        <w:t xml:space="preserve">po zaplacení sjednané ceny za parkování“ nahrazují slovy „po zaplacení sjednané ceny za dlouhodobé parkování (dále jen „DP“).“ </w:t>
      </w:r>
    </w:p>
    <w:p w:rsidR="004C4ABF" w:rsidRPr="003C2900" w:rsidRDefault="004C4ABF" w:rsidP="004C4ABF">
      <w:pPr>
        <w:pStyle w:val="Default"/>
        <w:jc w:val="both"/>
        <w:rPr>
          <w:color w:val="auto"/>
        </w:rPr>
      </w:pPr>
    </w:p>
    <w:p w:rsidR="004C4ABF" w:rsidRDefault="004C4ABF" w:rsidP="004C4ABF">
      <w:pPr>
        <w:pStyle w:val="Default"/>
        <w:numPr>
          <w:ilvl w:val="0"/>
          <w:numId w:val="1"/>
        </w:numPr>
        <w:ind w:left="284" w:hanging="284"/>
        <w:jc w:val="both"/>
        <w:rPr>
          <w:color w:val="auto"/>
        </w:rPr>
      </w:pPr>
      <w:r w:rsidRPr="003C2900">
        <w:t xml:space="preserve">V Čl. </w:t>
      </w:r>
      <w:r>
        <w:t>3</w:t>
      </w:r>
      <w:r w:rsidRPr="003C2900">
        <w:t xml:space="preserve"> odst. 2 se slova „</w:t>
      </w:r>
      <w:r>
        <w:t>zakoupením parkovací karty vydávané jménem statutárního města Plzně jím pověřeným organizátorem statické dopravy</w:t>
      </w:r>
      <w:r w:rsidR="0072167F">
        <w:t>.</w:t>
      </w:r>
      <w:r>
        <w:t xml:space="preserve">“ zrušují. </w:t>
      </w:r>
    </w:p>
    <w:p w:rsidR="004C4ABF" w:rsidRPr="003C2900" w:rsidRDefault="004C4ABF" w:rsidP="004C4ABF">
      <w:pPr>
        <w:pStyle w:val="Default"/>
        <w:jc w:val="both"/>
        <w:rPr>
          <w:color w:val="auto"/>
        </w:rPr>
      </w:pPr>
    </w:p>
    <w:p w:rsidR="004C4ABF" w:rsidRDefault="004C4ABF" w:rsidP="004C4ABF">
      <w:pPr>
        <w:pStyle w:val="Default"/>
        <w:numPr>
          <w:ilvl w:val="0"/>
          <w:numId w:val="1"/>
        </w:numPr>
        <w:ind w:left="284" w:hanging="284"/>
        <w:jc w:val="both"/>
      </w:pPr>
      <w:r w:rsidRPr="003C2900">
        <w:t xml:space="preserve">V Čl. 3 odst. </w:t>
      </w:r>
      <w:r>
        <w:t>3</w:t>
      </w:r>
      <w:r w:rsidRPr="003C2900">
        <w:t xml:space="preserve"> se slov</w:t>
      </w:r>
      <w:r>
        <w:t>a „Zaplacení sjednané ceny za parkování“ nahrazují slovy „Zaplacení sjednané ceny za KP“.</w:t>
      </w:r>
    </w:p>
    <w:p w:rsidR="003B2F08" w:rsidRDefault="003B2F08" w:rsidP="003B2F08">
      <w:pPr>
        <w:pStyle w:val="Odstavecseseznamem"/>
      </w:pPr>
    </w:p>
    <w:p w:rsidR="003B2F08" w:rsidRDefault="003B2F08" w:rsidP="004C4ABF">
      <w:pPr>
        <w:pStyle w:val="Default"/>
        <w:numPr>
          <w:ilvl w:val="0"/>
          <w:numId w:val="1"/>
        </w:numPr>
        <w:ind w:left="284" w:hanging="284"/>
        <w:jc w:val="both"/>
      </w:pPr>
      <w:r>
        <w:t xml:space="preserve">V Čl. 3 odst. 3 se slova „platné parkovací karty nebo“ zrušují. </w:t>
      </w:r>
    </w:p>
    <w:p w:rsidR="004C4ABF" w:rsidRDefault="004C4ABF" w:rsidP="004C4ABF">
      <w:pPr>
        <w:pStyle w:val="Odstavecseseznamem"/>
        <w:jc w:val="both"/>
      </w:pPr>
    </w:p>
    <w:p w:rsidR="004C4ABF" w:rsidRDefault="004C4ABF" w:rsidP="004C4ABF">
      <w:pPr>
        <w:pStyle w:val="Default"/>
        <w:numPr>
          <w:ilvl w:val="0"/>
          <w:numId w:val="1"/>
        </w:numPr>
        <w:ind w:left="284" w:hanging="284"/>
        <w:jc w:val="both"/>
      </w:pPr>
      <w:r w:rsidRPr="003C2900">
        <w:t xml:space="preserve">V Čl. 3 odst. </w:t>
      </w:r>
      <w:r>
        <w:t>3</w:t>
      </w:r>
      <w:r w:rsidRPr="003C2900">
        <w:t xml:space="preserve"> se slov</w:t>
      </w:r>
      <w:r>
        <w:t>a „platby sjednané ceny za parkování“ nahrazují slovy „platby sjednané ceny za KP“.</w:t>
      </w:r>
    </w:p>
    <w:p w:rsidR="004C4ABF" w:rsidRDefault="004C4ABF" w:rsidP="004C4ABF">
      <w:pPr>
        <w:pStyle w:val="Default"/>
        <w:jc w:val="both"/>
      </w:pPr>
    </w:p>
    <w:p w:rsidR="004C4ABF" w:rsidRDefault="004C4ABF" w:rsidP="00EA1C89">
      <w:pPr>
        <w:pStyle w:val="Default"/>
        <w:numPr>
          <w:ilvl w:val="0"/>
          <w:numId w:val="1"/>
        </w:numPr>
        <w:ind w:left="284" w:hanging="284"/>
        <w:jc w:val="both"/>
      </w:pPr>
      <w:r>
        <w:t xml:space="preserve">V Čl. 3 odst. 3 </w:t>
      </w:r>
      <w:r w:rsidR="008D3293">
        <w:t>se</w:t>
      </w:r>
      <w:r>
        <w:t xml:space="preserve"> slov</w:t>
      </w:r>
      <w:r w:rsidR="008D3293">
        <w:t>a</w:t>
      </w:r>
      <w:r>
        <w:t xml:space="preserve"> „podporovaného</w:t>
      </w:r>
      <w:r w:rsidR="008D3293">
        <w:t xml:space="preserve"> elektronického platebního systému</w:t>
      </w:r>
      <w:r>
        <w:t xml:space="preserve">“ </w:t>
      </w:r>
      <w:r w:rsidR="008D3293">
        <w:t>nahrazují slovy</w:t>
      </w:r>
      <w:r>
        <w:t xml:space="preserve"> „</w:t>
      </w:r>
      <w:r w:rsidR="00430212">
        <w:t xml:space="preserve">podporovaného </w:t>
      </w:r>
      <w:r>
        <w:t>prodejního</w:t>
      </w:r>
      <w:r w:rsidR="00430212">
        <w:t xml:space="preserve"> systému</w:t>
      </w:r>
      <w:r>
        <w:t xml:space="preserve">“. </w:t>
      </w:r>
    </w:p>
    <w:p w:rsidR="004C4ABF" w:rsidRPr="00DA2D2F" w:rsidRDefault="004C4ABF" w:rsidP="004C4ABF">
      <w:pPr>
        <w:pStyle w:val="Default"/>
        <w:numPr>
          <w:ilvl w:val="0"/>
          <w:numId w:val="1"/>
        </w:numPr>
        <w:spacing w:after="120"/>
        <w:ind w:left="284" w:hanging="284"/>
        <w:jc w:val="both"/>
        <w:rPr>
          <w:color w:val="auto"/>
        </w:rPr>
      </w:pPr>
      <w:r w:rsidRPr="00BB1EDF">
        <w:rPr>
          <w:color w:val="auto"/>
        </w:rPr>
        <w:lastRenderedPageBreak/>
        <w:t>V Č</w:t>
      </w:r>
      <w:r>
        <w:rPr>
          <w:color w:val="auto"/>
        </w:rPr>
        <w:t>l</w:t>
      </w:r>
      <w:r w:rsidRPr="00BB1EDF">
        <w:rPr>
          <w:color w:val="auto"/>
        </w:rPr>
        <w:t>. 3 se za odst. 3 vkládá nový odst</w:t>
      </w:r>
      <w:r>
        <w:rPr>
          <w:color w:val="auto"/>
        </w:rPr>
        <w:t>avec</w:t>
      </w:r>
      <w:r w:rsidRPr="00BB1EDF">
        <w:rPr>
          <w:color w:val="auto"/>
        </w:rPr>
        <w:t xml:space="preserve"> 4, který zní:</w:t>
      </w:r>
    </w:p>
    <w:p w:rsidR="004C4ABF" w:rsidRDefault="004C4ABF" w:rsidP="004C4ABF">
      <w:pPr>
        <w:pStyle w:val="Default"/>
        <w:spacing w:after="120"/>
        <w:ind w:left="709" w:hanging="425"/>
        <w:jc w:val="both"/>
        <w:rPr>
          <w:color w:val="auto"/>
        </w:rPr>
      </w:pPr>
      <w:r w:rsidRPr="00E70C68">
        <w:rPr>
          <w:color w:val="auto"/>
        </w:rPr>
        <w:t xml:space="preserve">„4) </w:t>
      </w:r>
      <w:r>
        <w:rPr>
          <w:color w:val="auto"/>
        </w:rPr>
        <w:tab/>
      </w:r>
      <w:r w:rsidRPr="00E70C68">
        <w:rPr>
          <w:color w:val="auto"/>
        </w:rPr>
        <w:t>Zaplacení sjednané ceny za DP se prokazuje umístěním platné parkovací karty, vydávané jménem statutárního města Plzně</w:t>
      </w:r>
      <w:r w:rsidRPr="0000210E">
        <w:rPr>
          <w:color w:val="auto"/>
        </w:rPr>
        <w:t xml:space="preserve"> jím pověřeným organizátorem statické dopravy, po dobu stání silničního motorového vozidla na viditelném místě za předním sklem tak, aby byly veškeré údaje v dokladu čitelné z vnějšku vozidla, nebo prostřednictvím státní poznávací značky silničního motorového vozidla umístěné na předepsaném místě na silničním motorovém vozidle poté, co došlo k uskutečnění platby sjednané ceny za DP prostřednictvím podporovaného prodejního systému postupem pro takovou platbu předepsaným (dále jen „zakoupení DP bez tisku park</w:t>
      </w:r>
      <w:r w:rsidRPr="00E70C68">
        <w:rPr>
          <w:color w:val="auto"/>
        </w:rPr>
        <w:t>ovací karty“).“</w:t>
      </w:r>
    </w:p>
    <w:p w:rsidR="004C4ABF" w:rsidRPr="00ED7A20" w:rsidRDefault="004C4ABF" w:rsidP="004C4ABF">
      <w:pPr>
        <w:pStyle w:val="Default"/>
        <w:ind w:left="708" w:hanging="424"/>
        <w:jc w:val="both"/>
        <w:rPr>
          <w:color w:val="auto"/>
        </w:rPr>
      </w:pPr>
      <w:r>
        <w:rPr>
          <w:color w:val="auto"/>
        </w:rPr>
        <w:t>Dosavadní odstavec 4 se označuje jako odstavec 5.</w:t>
      </w:r>
    </w:p>
    <w:p w:rsidR="004C4ABF" w:rsidRDefault="004C4ABF" w:rsidP="004C4ABF">
      <w:pPr>
        <w:pStyle w:val="Odstavecseseznamem"/>
        <w:jc w:val="both"/>
      </w:pPr>
    </w:p>
    <w:p w:rsidR="004C4ABF" w:rsidRDefault="004C4ABF" w:rsidP="004C4ABF">
      <w:pPr>
        <w:pStyle w:val="Default"/>
        <w:numPr>
          <w:ilvl w:val="0"/>
          <w:numId w:val="1"/>
        </w:numPr>
        <w:jc w:val="both"/>
      </w:pPr>
      <w:r>
        <w:t>V Čl. 3 odst. 5 se slova „Parkovací karta je vydávána vždy“ nahrazují slovy „DP lze zakoupit vždy jen“.</w:t>
      </w:r>
    </w:p>
    <w:p w:rsidR="004C4ABF" w:rsidRDefault="004C4ABF" w:rsidP="004C4ABF">
      <w:pPr>
        <w:pStyle w:val="Odstavecseseznamem"/>
        <w:jc w:val="both"/>
      </w:pPr>
    </w:p>
    <w:p w:rsidR="004C4ABF" w:rsidRPr="00957C3F" w:rsidRDefault="004C4ABF" w:rsidP="004C4ABF">
      <w:pPr>
        <w:pStyle w:val="Default"/>
        <w:numPr>
          <w:ilvl w:val="0"/>
          <w:numId w:val="1"/>
        </w:numPr>
        <w:jc w:val="both"/>
        <w:rPr>
          <w:color w:val="auto"/>
        </w:rPr>
      </w:pPr>
      <w:r w:rsidRPr="009A2829">
        <w:rPr>
          <w:color w:val="auto"/>
        </w:rPr>
        <w:t xml:space="preserve">V Čl. 3 odst. 5 </w:t>
      </w:r>
      <w:r w:rsidR="00CF4E20" w:rsidRPr="009A2829">
        <w:rPr>
          <w:color w:val="auto"/>
        </w:rPr>
        <w:t xml:space="preserve">se </w:t>
      </w:r>
      <w:r w:rsidRPr="009A2829">
        <w:rPr>
          <w:color w:val="auto"/>
        </w:rPr>
        <w:t xml:space="preserve">poslední věta </w:t>
      </w:r>
      <w:r w:rsidR="00CF4E20" w:rsidRPr="009A2829">
        <w:rPr>
          <w:color w:val="auto"/>
        </w:rPr>
        <w:t>nahrazuje větou</w:t>
      </w:r>
      <w:r w:rsidRPr="00957C3F">
        <w:rPr>
          <w:color w:val="auto"/>
        </w:rPr>
        <w:t xml:space="preserve"> „</w:t>
      </w:r>
      <w:bookmarkStart w:id="1" w:name="_Hlk50451371"/>
      <w:r w:rsidRPr="00957C3F">
        <w:rPr>
          <w:color w:val="auto"/>
        </w:rPr>
        <w:t>Doklad o zaplacení ceny sjednané za DP opravňuje je</w:t>
      </w:r>
      <w:r w:rsidR="000962E9">
        <w:rPr>
          <w:color w:val="auto"/>
        </w:rPr>
        <w:t>ho</w:t>
      </w:r>
      <w:r w:rsidRPr="00957C3F">
        <w:rPr>
          <w:color w:val="auto"/>
        </w:rPr>
        <w:t xml:space="preserve"> držitele k stání silničního motorového vozidla, pro které bylo DP zakoupeno, pouze v zóně, pro kterou bylo DP zakoupeno, a to pouze na dobu, na kterou bylo DP zakoupeno</w:t>
      </w:r>
      <w:r>
        <w:rPr>
          <w:color w:val="auto"/>
        </w:rPr>
        <w:t>.</w:t>
      </w:r>
      <w:bookmarkEnd w:id="1"/>
      <w:r>
        <w:rPr>
          <w:color w:val="auto"/>
        </w:rPr>
        <w:t>“</w:t>
      </w:r>
      <w:r w:rsidRPr="00957C3F">
        <w:rPr>
          <w:color w:val="auto"/>
        </w:rPr>
        <w:t>.</w:t>
      </w:r>
    </w:p>
    <w:p w:rsidR="004C4ABF" w:rsidRPr="00957C3F" w:rsidRDefault="004C4ABF" w:rsidP="004C4ABF">
      <w:pPr>
        <w:pStyle w:val="Default"/>
        <w:jc w:val="both"/>
      </w:pPr>
    </w:p>
    <w:p w:rsidR="004C4ABF" w:rsidRDefault="004C4ABF" w:rsidP="004C4ABF">
      <w:pPr>
        <w:pStyle w:val="Default"/>
        <w:numPr>
          <w:ilvl w:val="0"/>
          <w:numId w:val="1"/>
        </w:numPr>
        <w:jc w:val="both"/>
      </w:pPr>
      <w:r>
        <w:t>V Čl. 4 odst. 1 se slova „parkovacích karet“ nahrazují slovy „dokladu o zaplacení ceny sjednané za DP“.</w:t>
      </w:r>
    </w:p>
    <w:p w:rsidR="004C4ABF" w:rsidRDefault="004C4ABF" w:rsidP="004C4ABF">
      <w:pPr>
        <w:pStyle w:val="Odstavecseseznamem"/>
        <w:jc w:val="both"/>
      </w:pPr>
    </w:p>
    <w:p w:rsidR="004C4ABF" w:rsidRDefault="004C4ABF" w:rsidP="004C4ABF">
      <w:pPr>
        <w:pStyle w:val="Default"/>
        <w:numPr>
          <w:ilvl w:val="0"/>
          <w:numId w:val="1"/>
        </w:numPr>
        <w:jc w:val="both"/>
      </w:pPr>
      <w:r>
        <w:t>V Čl. 4 odst. 2 se slova „parkování dle Čl. 3“ nahrazují slovem „DP“.</w:t>
      </w:r>
    </w:p>
    <w:p w:rsidR="004C4ABF" w:rsidRDefault="004C4ABF" w:rsidP="004C4ABF">
      <w:pPr>
        <w:pStyle w:val="Odstavecseseznamem"/>
        <w:jc w:val="both"/>
      </w:pPr>
    </w:p>
    <w:p w:rsidR="004C4ABF" w:rsidRDefault="004C4ABF" w:rsidP="004C4ABF">
      <w:pPr>
        <w:pStyle w:val="Default"/>
        <w:numPr>
          <w:ilvl w:val="0"/>
          <w:numId w:val="1"/>
        </w:numPr>
        <w:spacing w:after="120"/>
        <w:ind w:left="357" w:hanging="357"/>
        <w:jc w:val="both"/>
      </w:pPr>
      <w:r w:rsidRPr="00BB1EDF">
        <w:t>V Č</w:t>
      </w:r>
      <w:r>
        <w:t>l</w:t>
      </w:r>
      <w:r w:rsidRPr="00BB1EDF">
        <w:t xml:space="preserve">. </w:t>
      </w:r>
      <w:r>
        <w:t>4</w:t>
      </w:r>
      <w:r w:rsidRPr="00BB1EDF">
        <w:t xml:space="preserve"> se za odst. </w:t>
      </w:r>
      <w:r>
        <w:t>2</w:t>
      </w:r>
      <w:r w:rsidRPr="00BB1EDF">
        <w:t xml:space="preserve"> vkládá nový odst</w:t>
      </w:r>
      <w:r>
        <w:t>avec</w:t>
      </w:r>
      <w:r w:rsidRPr="00BB1EDF">
        <w:t xml:space="preserve"> </w:t>
      </w:r>
      <w:r>
        <w:t>3,</w:t>
      </w:r>
      <w:r w:rsidRPr="00BB1EDF">
        <w:t xml:space="preserve"> který zní:</w:t>
      </w:r>
    </w:p>
    <w:p w:rsidR="004C4ABF" w:rsidRDefault="004C4ABF" w:rsidP="004C4ABF">
      <w:pPr>
        <w:pStyle w:val="Default"/>
        <w:spacing w:after="120"/>
        <w:ind w:left="709" w:hanging="425"/>
        <w:jc w:val="both"/>
      </w:pPr>
      <w:r>
        <w:t xml:space="preserve">„3) </w:t>
      </w:r>
      <w:r>
        <w:tab/>
      </w:r>
      <w:r w:rsidRPr="00A00994">
        <w:t>Státní poznávací značka silničního motorového vozidla, pro které došlo k zakoupení DP bez tisku parkovací karty, se po dobu, na kterou bylo DP zakoupeno, považuje za doklad prokazující zaplacení ceny sjednané za DP. O výdeji dokladu o zakoupení DP bez tisku parkovací karty rozhoduje statutárním městem Plzní pověřený organizátor statické dopravy.“</w:t>
      </w:r>
    </w:p>
    <w:p w:rsidR="004C4ABF" w:rsidRPr="00C01D16" w:rsidRDefault="004C4ABF" w:rsidP="004C4ABF">
      <w:pPr>
        <w:pStyle w:val="Default"/>
        <w:ind w:left="709" w:hanging="425"/>
        <w:jc w:val="both"/>
      </w:pPr>
      <w:r>
        <w:t>Dosavadní odstavec 3 se označuje jako odstavec 4.</w:t>
      </w:r>
    </w:p>
    <w:p w:rsidR="004C4ABF" w:rsidRDefault="004C4ABF" w:rsidP="004C4ABF">
      <w:pPr>
        <w:pStyle w:val="Odstavecseseznamem"/>
        <w:jc w:val="both"/>
      </w:pPr>
    </w:p>
    <w:p w:rsidR="004C4ABF" w:rsidRDefault="004C4ABF" w:rsidP="004C4ABF">
      <w:pPr>
        <w:pStyle w:val="Default"/>
        <w:numPr>
          <w:ilvl w:val="0"/>
          <w:numId w:val="1"/>
        </w:numPr>
        <w:spacing w:after="120"/>
        <w:ind w:left="357" w:hanging="357"/>
        <w:jc w:val="both"/>
      </w:pPr>
      <w:r w:rsidRPr="00C01D16">
        <w:t>V Č</w:t>
      </w:r>
      <w:r>
        <w:t>l</w:t>
      </w:r>
      <w:r w:rsidRPr="00C01D16">
        <w:t>. 4 se za odst. 4 vkládá nový odst</w:t>
      </w:r>
      <w:r>
        <w:t>avec</w:t>
      </w:r>
      <w:r w:rsidRPr="00C01D16">
        <w:t xml:space="preserve"> 5, který zní:</w:t>
      </w:r>
    </w:p>
    <w:p w:rsidR="004C4ABF" w:rsidRDefault="004C4ABF" w:rsidP="004C4ABF">
      <w:pPr>
        <w:pStyle w:val="Default"/>
        <w:ind w:left="709" w:hanging="425"/>
        <w:jc w:val="both"/>
      </w:pPr>
      <w:r w:rsidRPr="00C01D16">
        <w:t>„</w:t>
      </w:r>
      <w:r>
        <w:t xml:space="preserve">5) </w:t>
      </w:r>
      <w:r>
        <w:tab/>
      </w:r>
      <w:r w:rsidRPr="00C01D16">
        <w:t xml:space="preserve">Textem „parkovací karty“ na příslušné dopravní značce dle odstavce 4 se rozumí </w:t>
      </w:r>
      <w:r>
        <w:t xml:space="preserve">také </w:t>
      </w:r>
      <w:r w:rsidRPr="00C01D16">
        <w:t xml:space="preserve">doklad o zaplacení ceny sjednané za DP podle Čl. 4 odst. </w:t>
      </w:r>
      <w:r>
        <w:t>3</w:t>
      </w:r>
      <w:r w:rsidRPr="00C01D16">
        <w:t xml:space="preserve"> tohoto Parkovacího řádu.“</w:t>
      </w:r>
    </w:p>
    <w:p w:rsidR="004C4ABF" w:rsidRDefault="004C4ABF" w:rsidP="004C4ABF">
      <w:pPr>
        <w:pStyle w:val="Odstavecseseznamem"/>
        <w:jc w:val="both"/>
      </w:pPr>
    </w:p>
    <w:p w:rsidR="004C4ABF" w:rsidRPr="00C01D16" w:rsidRDefault="004C4ABF" w:rsidP="004C4ABF">
      <w:pPr>
        <w:pStyle w:val="Default"/>
        <w:numPr>
          <w:ilvl w:val="0"/>
          <w:numId w:val="1"/>
        </w:numPr>
        <w:jc w:val="both"/>
      </w:pPr>
      <w:r>
        <w:t xml:space="preserve">V Čl. 5 se odst. 3 zrušuje. </w:t>
      </w:r>
    </w:p>
    <w:p w:rsidR="004C4ABF" w:rsidRDefault="004C4ABF" w:rsidP="004C4ABF">
      <w:pPr>
        <w:ind w:right="-108"/>
        <w:rPr>
          <w:b/>
          <w:szCs w:val="20"/>
        </w:rPr>
      </w:pPr>
    </w:p>
    <w:p w:rsidR="004C4ABF" w:rsidRPr="00C1614C" w:rsidRDefault="004C4ABF" w:rsidP="004C4ABF">
      <w:pPr>
        <w:ind w:right="-108"/>
        <w:jc w:val="center"/>
        <w:rPr>
          <w:b/>
          <w:szCs w:val="20"/>
        </w:rPr>
      </w:pPr>
      <w:r>
        <w:rPr>
          <w:b/>
          <w:szCs w:val="20"/>
        </w:rPr>
        <w:t>Čl. 2</w:t>
      </w:r>
    </w:p>
    <w:p w:rsidR="004C4ABF" w:rsidRPr="00393EA2" w:rsidRDefault="004C4ABF" w:rsidP="004C4ABF">
      <w:pPr>
        <w:pStyle w:val="Nadpis2"/>
        <w:ind w:right="-108"/>
        <w:jc w:val="center"/>
        <w:rPr>
          <w:rFonts w:ascii="Times New Roman" w:hAnsi="Times New Roman" w:cs="Times New Roman"/>
          <w:sz w:val="24"/>
          <w:szCs w:val="24"/>
        </w:rPr>
      </w:pPr>
      <w:r w:rsidRPr="00393EA2">
        <w:rPr>
          <w:rFonts w:ascii="Times New Roman" w:hAnsi="Times New Roman" w:cs="Times New Roman"/>
          <w:sz w:val="24"/>
          <w:szCs w:val="24"/>
        </w:rPr>
        <w:t>Účinnost</w:t>
      </w:r>
    </w:p>
    <w:p w:rsidR="004C4ABF" w:rsidRDefault="004C4ABF" w:rsidP="004C4ABF">
      <w:pPr>
        <w:pStyle w:val="Nadpis2"/>
        <w:ind w:right="-108"/>
        <w:jc w:val="center"/>
      </w:pPr>
    </w:p>
    <w:p w:rsidR="004C4ABF" w:rsidRPr="004C4ABF" w:rsidRDefault="004C4ABF" w:rsidP="004C4ABF">
      <w:pPr>
        <w:ind w:left="360"/>
        <w:jc w:val="both"/>
        <w:rPr>
          <w:rFonts w:ascii="Arial" w:eastAsia="Arial Unicode MS" w:hAnsi="Arial" w:cs="Arial"/>
          <w:b/>
          <w:bCs/>
          <w:color w:val="000000"/>
        </w:rPr>
      </w:pPr>
      <w:r w:rsidRPr="004C4ABF">
        <w:rPr>
          <w:rStyle w:val="Odkaznakoment"/>
          <w:rFonts w:eastAsia="Arial Unicode MS"/>
          <w:sz w:val="24"/>
          <w:szCs w:val="24"/>
        </w:rPr>
        <w:t>Toto nařízení nabývá účinnosti 15. dnem po dni jeho vyhlášení.</w:t>
      </w:r>
    </w:p>
    <w:p w:rsidR="004C4ABF" w:rsidRDefault="004C4ABF" w:rsidP="004C4ABF">
      <w:pPr>
        <w:pStyle w:val="Nadpis5"/>
        <w:spacing w:before="0" w:beforeAutospacing="0" w:after="0" w:afterAutospacing="0"/>
        <w:ind w:right="-108"/>
        <w:rPr>
          <w:rFonts w:ascii="Times New Roman" w:hAnsi="Times New Roman" w:cs="Times New Roman"/>
          <w:sz w:val="24"/>
          <w:szCs w:val="24"/>
        </w:rPr>
      </w:pPr>
    </w:p>
    <w:p w:rsidR="00EA1C89" w:rsidRDefault="00EA1C89" w:rsidP="004C4ABF">
      <w:pPr>
        <w:pStyle w:val="Nadpis5"/>
        <w:spacing w:before="0" w:beforeAutospacing="0" w:after="0" w:afterAutospacing="0"/>
        <w:ind w:right="-108"/>
        <w:rPr>
          <w:rFonts w:ascii="Times New Roman" w:hAnsi="Times New Roman" w:cs="Times New Roman"/>
          <w:sz w:val="24"/>
          <w:szCs w:val="24"/>
        </w:rPr>
      </w:pPr>
    </w:p>
    <w:p w:rsidR="00EA1C89" w:rsidRDefault="00EA1C89" w:rsidP="004C4ABF">
      <w:pPr>
        <w:pStyle w:val="Nadpis5"/>
        <w:spacing w:before="0" w:beforeAutospacing="0" w:after="0" w:afterAutospacing="0"/>
        <w:ind w:right="-108"/>
        <w:rPr>
          <w:rFonts w:ascii="Times New Roman" w:hAnsi="Times New Roman" w:cs="Times New Roman"/>
          <w:sz w:val="24"/>
          <w:szCs w:val="24"/>
        </w:rPr>
      </w:pPr>
    </w:p>
    <w:p w:rsidR="00A72C9F" w:rsidRDefault="00A72C9F" w:rsidP="004C4ABF">
      <w:pPr>
        <w:pStyle w:val="Nadpis5"/>
        <w:spacing w:before="0" w:beforeAutospacing="0" w:after="0" w:afterAutospacing="0"/>
        <w:ind w:right="-108"/>
        <w:rPr>
          <w:rFonts w:ascii="Times New Roman" w:hAnsi="Times New Roman" w:cs="Times New Roman"/>
          <w:sz w:val="24"/>
          <w:szCs w:val="24"/>
        </w:rPr>
      </w:pPr>
    </w:p>
    <w:p w:rsidR="004C4ABF" w:rsidRDefault="004C4ABF" w:rsidP="004C4ABF">
      <w:pPr>
        <w:pStyle w:val="Nadpis5"/>
        <w:spacing w:before="0" w:beforeAutospacing="0" w:after="0" w:afterAutospacing="0"/>
        <w:ind w:right="-108"/>
        <w:rPr>
          <w:rFonts w:ascii="Times New Roman" w:hAnsi="Times New Roman" w:cs="Times New Roman"/>
          <w:b w:val="0"/>
          <w:bCs w:val="0"/>
        </w:rPr>
      </w:pPr>
      <w:r>
        <w:rPr>
          <w:rFonts w:ascii="Times New Roman" w:hAnsi="Times New Roman" w:cs="Times New Roman"/>
          <w:b w:val="0"/>
          <w:bCs w:val="0"/>
          <w:sz w:val="24"/>
          <w:szCs w:val="24"/>
        </w:rPr>
        <w:t>Mgr. Martin Baxa v.r.</w:t>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t xml:space="preserve">       Mgr. Michal Vozobule v.r.                      </w:t>
      </w:r>
    </w:p>
    <w:p w:rsidR="004C4ABF" w:rsidRDefault="004C4ABF" w:rsidP="004C4ABF">
      <w:pPr>
        <w:pStyle w:val="Nadpis5"/>
        <w:spacing w:before="0" w:beforeAutospacing="0" w:after="0" w:afterAutospacing="0"/>
        <w:ind w:right="-108"/>
        <w:rPr>
          <w:rFonts w:ascii="Times New Roman" w:hAnsi="Times New Roman" w:cs="Times New Roman"/>
          <w:b w:val="0"/>
          <w:bCs w:val="0"/>
        </w:rPr>
      </w:pPr>
      <w:r>
        <w:rPr>
          <w:rFonts w:ascii="Times New Roman" w:hAnsi="Times New Roman" w:cs="Times New Roman"/>
        </w:rPr>
        <w:t xml:space="preserve">    </w:t>
      </w:r>
      <w:r>
        <w:rPr>
          <w:rFonts w:ascii="Times New Roman" w:hAnsi="Times New Roman" w:cs="Times New Roman"/>
          <w:b w:val="0"/>
          <w:bCs w:val="0"/>
        </w:rPr>
        <w:t xml:space="preserve">primátor </w:t>
      </w:r>
      <w:r w:rsidRPr="00A204C3">
        <w:rPr>
          <w:rFonts w:ascii="Times New Roman" w:hAnsi="Times New Roman" w:cs="Times New Roman"/>
          <w:b w:val="0"/>
          <w:bCs w:val="0"/>
        </w:rPr>
        <w:t>města</w:t>
      </w:r>
      <w:r w:rsidRPr="00A204C3">
        <w:rPr>
          <w:rFonts w:ascii="Times New Roman" w:hAnsi="Times New Roman" w:cs="Times New Roman"/>
          <w:b w:val="0"/>
        </w:rPr>
        <w:t xml:space="preserve"> Plzně</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val="0"/>
          <w:bCs w:val="0"/>
        </w:rPr>
        <w:t>náměstek primátora města Plzně</w:t>
      </w:r>
    </w:p>
    <w:sectPr w:rsidR="004C4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F5D"/>
    <w:multiLevelType w:val="hybridMultilevel"/>
    <w:tmpl w:val="1B862A30"/>
    <w:lvl w:ilvl="0" w:tplc="CE72902A">
      <w:start w:val="1"/>
      <w:numFmt w:val="decimal"/>
      <w:lvlText w:val="%1."/>
      <w:lvlJc w:val="left"/>
      <w:pPr>
        <w:ind w:left="360" w:hanging="360"/>
      </w:pPr>
      <w:rPr>
        <w:rFonts w:eastAsia="Arial Unicode M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BF"/>
    <w:rsid w:val="000251B6"/>
    <w:rsid w:val="0005071D"/>
    <w:rsid w:val="0006060D"/>
    <w:rsid w:val="00072DC0"/>
    <w:rsid w:val="000962E9"/>
    <w:rsid w:val="00302DFB"/>
    <w:rsid w:val="003B2F08"/>
    <w:rsid w:val="00416F34"/>
    <w:rsid w:val="00430212"/>
    <w:rsid w:val="0049462E"/>
    <w:rsid w:val="004C4ABF"/>
    <w:rsid w:val="00646118"/>
    <w:rsid w:val="006E270B"/>
    <w:rsid w:val="0072167F"/>
    <w:rsid w:val="007234B9"/>
    <w:rsid w:val="008A5B74"/>
    <w:rsid w:val="008D3293"/>
    <w:rsid w:val="009A2829"/>
    <w:rsid w:val="009A74F3"/>
    <w:rsid w:val="00A72C9F"/>
    <w:rsid w:val="00A73600"/>
    <w:rsid w:val="00AE4674"/>
    <w:rsid w:val="00BD61B5"/>
    <w:rsid w:val="00CF4E20"/>
    <w:rsid w:val="00D17DBB"/>
    <w:rsid w:val="00D54C8B"/>
    <w:rsid w:val="00D83DBE"/>
    <w:rsid w:val="00DA01C8"/>
    <w:rsid w:val="00E96DE4"/>
    <w:rsid w:val="00EA1C89"/>
    <w:rsid w:val="00F75FF5"/>
    <w:rsid w:val="00FE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B38CE-E92C-4AF9-96CC-D5CA34B7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4AB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4C4ABF"/>
    <w:pPr>
      <w:outlineLvl w:val="1"/>
    </w:pPr>
    <w:rPr>
      <w:rFonts w:ascii="Arial" w:eastAsia="Arial Unicode MS" w:hAnsi="Arial" w:cs="Arial"/>
      <w:b/>
      <w:bCs/>
      <w:color w:val="000000"/>
      <w:sz w:val="22"/>
      <w:szCs w:val="22"/>
    </w:rPr>
  </w:style>
  <w:style w:type="paragraph" w:styleId="Nadpis5">
    <w:name w:val="heading 5"/>
    <w:basedOn w:val="Normln"/>
    <w:link w:val="Nadpis5Char"/>
    <w:qFormat/>
    <w:rsid w:val="004C4ABF"/>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C4ABF"/>
    <w:rPr>
      <w:rFonts w:ascii="Arial" w:eastAsia="Arial Unicode MS" w:hAnsi="Arial" w:cs="Arial"/>
      <w:b/>
      <w:bCs/>
      <w:color w:val="000000"/>
      <w:lang w:eastAsia="cs-CZ"/>
    </w:rPr>
  </w:style>
  <w:style w:type="character" w:customStyle="1" w:styleId="Nadpis5Char">
    <w:name w:val="Nadpis 5 Char"/>
    <w:basedOn w:val="Standardnpsmoodstavce"/>
    <w:link w:val="Nadpis5"/>
    <w:rsid w:val="004C4ABF"/>
    <w:rPr>
      <w:rFonts w:ascii="Arial Unicode MS" w:eastAsia="Arial Unicode MS" w:hAnsi="Arial Unicode MS" w:cs="Arial Unicode MS"/>
      <w:b/>
      <w:bCs/>
      <w:sz w:val="20"/>
      <w:szCs w:val="20"/>
      <w:lang w:eastAsia="cs-CZ"/>
    </w:rPr>
  </w:style>
  <w:style w:type="paragraph" w:styleId="Zkladntext2">
    <w:name w:val="Body Text 2"/>
    <w:basedOn w:val="Normln"/>
    <w:link w:val="Zkladntext2Char"/>
    <w:rsid w:val="004C4ABF"/>
    <w:pPr>
      <w:spacing w:before="100" w:beforeAutospacing="1" w:after="100" w:afterAutospacing="1"/>
    </w:pPr>
    <w:rPr>
      <w:rFonts w:ascii="Arial Unicode MS" w:eastAsia="Arial Unicode MS" w:hAnsi="Arial Unicode MS" w:cs="Arial Unicode MS"/>
    </w:rPr>
  </w:style>
  <w:style w:type="character" w:customStyle="1" w:styleId="Zkladntext2Char">
    <w:name w:val="Základní text 2 Char"/>
    <w:basedOn w:val="Standardnpsmoodstavce"/>
    <w:link w:val="Zkladntext2"/>
    <w:rsid w:val="004C4ABF"/>
    <w:rPr>
      <w:rFonts w:ascii="Arial Unicode MS" w:eastAsia="Arial Unicode MS" w:hAnsi="Arial Unicode MS" w:cs="Arial Unicode MS"/>
      <w:sz w:val="24"/>
      <w:szCs w:val="24"/>
      <w:lang w:eastAsia="cs-CZ"/>
    </w:rPr>
  </w:style>
  <w:style w:type="character" w:styleId="Odkaznakoment">
    <w:name w:val="annotation reference"/>
    <w:semiHidden/>
    <w:rsid w:val="004C4ABF"/>
    <w:rPr>
      <w:sz w:val="16"/>
      <w:szCs w:val="16"/>
    </w:rPr>
  </w:style>
  <w:style w:type="paragraph" w:styleId="Odstavecseseznamem">
    <w:name w:val="List Paragraph"/>
    <w:basedOn w:val="Normln"/>
    <w:uiPriority w:val="34"/>
    <w:qFormat/>
    <w:rsid w:val="004C4ABF"/>
    <w:pPr>
      <w:ind w:left="708"/>
    </w:pPr>
  </w:style>
  <w:style w:type="paragraph" w:customStyle="1" w:styleId="Default">
    <w:name w:val="Default"/>
    <w:basedOn w:val="Normln"/>
    <w:rsid w:val="004C4ABF"/>
    <w:pPr>
      <w:autoSpaceDE w:val="0"/>
      <w:autoSpaceDN w:val="0"/>
    </w:pPr>
    <w:rPr>
      <w:rFonts w:eastAsiaTheme="minorHAnsi"/>
      <w:color w:val="000000"/>
      <w:lang w:eastAsia="en-US"/>
    </w:rPr>
  </w:style>
  <w:style w:type="paragraph" w:customStyle="1" w:styleId="Pa33">
    <w:name w:val="Pa33"/>
    <w:basedOn w:val="Default"/>
    <w:next w:val="Default"/>
    <w:uiPriority w:val="99"/>
    <w:rsid w:val="004C4ABF"/>
    <w:pPr>
      <w:adjustRightInd w:val="0"/>
      <w:spacing w:line="221" w:lineRule="atLeast"/>
    </w:pPr>
    <w:rPr>
      <w:rFonts w:ascii="Myriad Pro" w:hAnsi="Myriad Pro" w:cstheme="minorBidi"/>
      <w:color w:val="auto"/>
    </w:rPr>
  </w:style>
  <w:style w:type="paragraph" w:customStyle="1" w:styleId="Pa37">
    <w:name w:val="Pa37"/>
    <w:basedOn w:val="Default"/>
    <w:next w:val="Default"/>
    <w:uiPriority w:val="99"/>
    <w:rsid w:val="004C4ABF"/>
    <w:pPr>
      <w:adjustRightInd w:val="0"/>
      <w:spacing w:line="201" w:lineRule="atLeast"/>
    </w:pPr>
    <w:rPr>
      <w:rFonts w:ascii="Myriad Pro" w:hAnsi="Myriad Pro" w:cstheme="minorBidi"/>
      <w:color w:val="auto"/>
    </w:rPr>
  </w:style>
  <w:style w:type="paragraph" w:customStyle="1" w:styleId="Pa4">
    <w:name w:val="Pa4"/>
    <w:basedOn w:val="Default"/>
    <w:next w:val="Default"/>
    <w:uiPriority w:val="99"/>
    <w:rsid w:val="004C4ABF"/>
    <w:pPr>
      <w:adjustRightInd w:val="0"/>
      <w:spacing w:line="201" w:lineRule="atLeast"/>
    </w:pPr>
    <w:rPr>
      <w:rFonts w:ascii="Myriad Pro" w:hAnsi="Myriad Pro" w:cstheme="minorBidi"/>
      <w:color w:val="auto"/>
    </w:rPr>
  </w:style>
  <w:style w:type="paragraph" w:customStyle="1" w:styleId="Pa24">
    <w:name w:val="Pa24"/>
    <w:basedOn w:val="Default"/>
    <w:next w:val="Default"/>
    <w:uiPriority w:val="99"/>
    <w:rsid w:val="004C4ABF"/>
    <w:pPr>
      <w:adjustRightInd w:val="0"/>
      <w:spacing w:line="20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Kočí Roman</dc:creator>
  <cp:keywords/>
  <dc:description/>
  <cp:lastModifiedBy>Jirková Michaela</cp:lastModifiedBy>
  <cp:revision>2</cp:revision>
  <dcterms:created xsi:type="dcterms:W3CDTF">2022-07-12T10:03:00Z</dcterms:created>
  <dcterms:modified xsi:type="dcterms:W3CDTF">2022-07-12T10:03:00Z</dcterms:modified>
</cp:coreProperties>
</file>