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646" w:rsidRPr="00126322" w:rsidRDefault="00802646" w:rsidP="00802646">
      <w:pPr>
        <w:rPr>
          <w:sz w:val="20"/>
          <w:szCs w:val="20"/>
        </w:rPr>
      </w:pPr>
      <w:r w:rsidRPr="00126322">
        <w:rPr>
          <w:rFonts w:ascii="Arial" w:eastAsia="Arial" w:hAnsi="Arial" w:cs="Arial"/>
          <w:bCs/>
        </w:rPr>
        <w:t>Příloha č. 3</w:t>
      </w:r>
    </w:p>
    <w:p w:rsidR="00802646" w:rsidRPr="00126322" w:rsidRDefault="00802646" w:rsidP="00802646">
      <w:pPr>
        <w:spacing w:line="288" w:lineRule="exact"/>
        <w:rPr>
          <w:sz w:val="20"/>
          <w:szCs w:val="20"/>
        </w:rPr>
      </w:pPr>
    </w:p>
    <w:p w:rsidR="00802646" w:rsidRPr="00126322" w:rsidRDefault="00802646" w:rsidP="00802646">
      <w:pPr>
        <w:spacing w:line="234" w:lineRule="auto"/>
        <w:ind w:right="686"/>
        <w:rPr>
          <w:rFonts w:ascii="Arial" w:eastAsia="Arial" w:hAnsi="Arial" w:cs="Arial"/>
          <w:bCs/>
        </w:rPr>
      </w:pPr>
      <w:r w:rsidRPr="00126322">
        <w:rPr>
          <w:rFonts w:ascii="Arial" w:eastAsia="Arial" w:hAnsi="Arial" w:cs="Arial"/>
          <w:bCs/>
        </w:rPr>
        <w:t>Přehled zdrojů požární vody: hydrantová síť v obci, Podhrázský Dražovický rybník, Nezdický potok</w:t>
      </w:r>
    </w:p>
    <w:p w:rsidR="00802646" w:rsidRPr="00126322" w:rsidRDefault="00802646" w:rsidP="00802646">
      <w:pPr>
        <w:spacing w:line="234" w:lineRule="auto"/>
        <w:ind w:right="686"/>
        <w:rPr>
          <w:rFonts w:ascii="Arial" w:eastAsia="Arial" w:hAnsi="Arial" w:cs="Arial"/>
          <w:bCs/>
        </w:rPr>
      </w:pPr>
    </w:p>
    <w:p w:rsidR="00802646" w:rsidRPr="00126322" w:rsidRDefault="00802646" w:rsidP="00802646">
      <w:pPr>
        <w:spacing w:line="234" w:lineRule="auto"/>
        <w:ind w:right="686"/>
        <w:rPr>
          <w:rFonts w:ascii="Arial" w:eastAsia="Arial" w:hAnsi="Arial" w:cs="Arial"/>
          <w:bCs/>
        </w:rPr>
      </w:pPr>
    </w:p>
    <w:p w:rsidR="00802646" w:rsidRPr="00126322" w:rsidRDefault="00802646" w:rsidP="00802646">
      <w:pPr>
        <w:spacing w:line="234" w:lineRule="auto"/>
        <w:ind w:right="686"/>
        <w:rPr>
          <w:rFonts w:ascii="Arial" w:eastAsia="Arial" w:hAnsi="Arial" w:cs="Arial"/>
          <w:bCs/>
        </w:rPr>
      </w:pPr>
      <w:r w:rsidRPr="00126322">
        <w:rPr>
          <w:noProof/>
          <w:sz w:val="20"/>
          <w:szCs w:val="20"/>
        </w:rPr>
        <w:drawing>
          <wp:inline distT="0" distB="0" distL="0" distR="0">
            <wp:extent cx="5540210" cy="7829550"/>
            <wp:effectExtent l="19050" t="0" r="3340" b="0"/>
            <wp:docPr id="4" name="obrázek 4" descr="0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1.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98" cy="7840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646" w:rsidRPr="00126322" w:rsidRDefault="00802646" w:rsidP="00802646">
      <w:pPr>
        <w:rPr>
          <w:rFonts w:ascii="Arial" w:hAnsi="Arial" w:cs="Arial"/>
          <w:bCs/>
          <w:color w:val="000000"/>
          <w:sz w:val="22"/>
          <w:szCs w:val="22"/>
        </w:rPr>
      </w:pPr>
    </w:p>
    <w:p w:rsidR="00802646" w:rsidRDefault="00802646" w:rsidP="0080264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>
            <wp:extent cx="5762625" cy="8143875"/>
            <wp:effectExtent l="19050" t="0" r="9525" b="0"/>
            <wp:docPr id="1" name="obrázek 1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646" w:rsidRDefault="00802646" w:rsidP="0080264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802646" w:rsidRDefault="00802646" w:rsidP="0080264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802646" w:rsidRPr="00D0105C" w:rsidRDefault="00802646" w:rsidP="0080264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  <w:bookmarkStart w:id="0" w:name="page1"/>
      <w:bookmarkEnd w:id="0"/>
    </w:p>
    <w:sectPr w:rsidR="00802646" w:rsidRPr="00D0105C" w:rsidSect="00C83CE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/>
  <w:rsids>
    <w:rsidRoot w:val="00802646"/>
    <w:rsid w:val="004F1279"/>
    <w:rsid w:val="00802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2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802646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26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264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</Words>
  <Characters>104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dcterms:created xsi:type="dcterms:W3CDTF">2023-09-19T08:17:00Z</dcterms:created>
  <dcterms:modified xsi:type="dcterms:W3CDTF">2023-09-19T08:17:00Z</dcterms:modified>
</cp:coreProperties>
</file>