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D6CC" w14:textId="77777777" w:rsidR="00FA0672" w:rsidRPr="00FA0672" w:rsidRDefault="00FA0672" w:rsidP="00FA0672">
      <w:pPr>
        <w:pStyle w:val="Nadpis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E7B16">
        <w:rPr>
          <w:noProof/>
        </w:rPr>
        <w:drawing>
          <wp:inline distT="0" distB="0" distL="0" distR="0" wp14:anchorId="17E5AD71" wp14:editId="613B7B9A">
            <wp:extent cx="628650" cy="866775"/>
            <wp:effectExtent l="0" t="0" r="0" b="0"/>
            <wp:docPr id="1" name="Obrázek 1" descr="Obsah obrázku erbovní znak, symbol, emblém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erbovní znak, symbol, emblém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 w:rsidRPr="00FA0672">
        <w:rPr>
          <w:rFonts w:asciiTheme="minorHAnsi" w:hAnsiTheme="minorHAnsi" w:cstheme="minorHAnsi"/>
          <w:b/>
          <w:bCs/>
          <w:color w:val="auto"/>
          <w:sz w:val="28"/>
          <w:szCs w:val="28"/>
        </w:rPr>
        <w:t>Obecně závazná vyhláška města Poličky</w:t>
      </w:r>
    </w:p>
    <w:p w14:paraId="2048CE20" w14:textId="7845A31A" w:rsidR="00FA0672" w:rsidRPr="007C25F2" w:rsidRDefault="00FA0672" w:rsidP="007C25F2">
      <w:pPr>
        <w:pStyle w:val="Nadpis1"/>
        <w:ind w:firstLine="708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A067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 </w:t>
      </w:r>
      <w:r w:rsidR="008C26B7">
        <w:rPr>
          <w:rFonts w:asciiTheme="minorHAnsi" w:hAnsiTheme="minorHAnsi" w:cstheme="minorHAnsi"/>
          <w:b/>
          <w:bCs/>
          <w:color w:val="auto"/>
          <w:sz w:val="28"/>
          <w:szCs w:val="28"/>
        </w:rPr>
        <w:t>regulaci</w:t>
      </w:r>
      <w:r w:rsidRPr="00FA067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provozování hazardních her</w:t>
      </w:r>
    </w:p>
    <w:p w14:paraId="313D6792" w14:textId="77777777" w:rsidR="0067176D" w:rsidRPr="007E7B16" w:rsidRDefault="0067176D" w:rsidP="00FA0672"/>
    <w:p w14:paraId="4ACEF319" w14:textId="5FD9773C" w:rsidR="00FA0672" w:rsidRPr="007C25F2" w:rsidRDefault="008C26B7" w:rsidP="00FA0672">
      <w:pPr>
        <w:rPr>
          <w:bCs/>
        </w:rPr>
      </w:pPr>
      <w:r w:rsidRPr="00772E48">
        <w:t xml:space="preserve">Zastupitelstvo města Poličky se na svém zasedání dne </w:t>
      </w:r>
      <w:r w:rsidR="00C01C30">
        <w:t xml:space="preserve">11. </w:t>
      </w:r>
      <w:r w:rsidR="00D9224D">
        <w:t>prosince</w:t>
      </w:r>
      <w:r w:rsidR="00C01C30">
        <w:t xml:space="preserve"> 2025</w:t>
      </w:r>
      <w:r w:rsidRPr="00772E48">
        <w:t xml:space="preserve"> usnesením č. </w:t>
      </w:r>
      <w:r w:rsidR="00D9224D">
        <w:t>19</w:t>
      </w:r>
      <w:r w:rsidRPr="00772E48">
        <w:t xml:space="preserve"> </w:t>
      </w:r>
      <w:r w:rsidRPr="008C26B7">
        <w:t>usneslo vydat v souladu s ustanovením</w:t>
      </w:r>
      <w:r>
        <w:t>i</w:t>
      </w:r>
      <w:r w:rsidRPr="008C26B7">
        <w:t xml:space="preserve"> § 10 písm. a) a § 84 odst. 2 písm. h) zákona č. 128/2000 Sb., o obcích (obecní zřízení), ve znění pozdějších předpisů, a v souladu</w:t>
      </w:r>
      <w:r>
        <w:t xml:space="preserve"> </w:t>
      </w:r>
      <w:r w:rsidRPr="008C26B7">
        <w:t>s ustanovením § 12 zákona č. 186/2016 Sb., o hazardních hrách, ve znění pozdějších</w:t>
      </w:r>
      <w:r>
        <w:t xml:space="preserve"> předpisů</w:t>
      </w:r>
      <w:r w:rsidRPr="00772E48">
        <w:t xml:space="preserve">, </w:t>
      </w:r>
      <w:r w:rsidRPr="00CE1EA9">
        <w:rPr>
          <w:bCs/>
        </w:rPr>
        <w:t>tuto obecně závaznou vyhlášku</w:t>
      </w:r>
      <w:r>
        <w:rPr>
          <w:bCs/>
        </w:rPr>
        <w:t xml:space="preserve"> (dále jen „vyhláška“)</w:t>
      </w:r>
      <w:r w:rsidRPr="00CE1EA9">
        <w:rPr>
          <w:bCs/>
        </w:rPr>
        <w:t>:</w:t>
      </w:r>
    </w:p>
    <w:p w14:paraId="7133CDC0" w14:textId="77777777" w:rsidR="0067176D" w:rsidRPr="00CE1EA9" w:rsidRDefault="0067176D" w:rsidP="00FA0672"/>
    <w:p w14:paraId="4DD7121F" w14:textId="61CEC198" w:rsidR="00FA0672" w:rsidRPr="00CE1EA9" w:rsidRDefault="00FA0672" w:rsidP="007C25F2">
      <w:pPr>
        <w:pStyle w:val="Nadpis2"/>
      </w:pPr>
      <w:r w:rsidRPr="00FA0672">
        <w:t xml:space="preserve">Čl. </w:t>
      </w:r>
      <w:r w:rsidR="008C26B7">
        <w:t>1</w:t>
      </w:r>
      <w:r w:rsidR="007C25F2">
        <w:br/>
      </w:r>
      <w:r w:rsidRPr="00FA0672">
        <w:t>Cíl vyhlášky</w:t>
      </w:r>
    </w:p>
    <w:p w14:paraId="5385F917" w14:textId="1C8EB36A" w:rsidR="00FA0672" w:rsidRPr="00A04BD4" w:rsidRDefault="00A04BD4" w:rsidP="00A04BD4">
      <w:pPr>
        <w:pStyle w:val="Nadpis2"/>
        <w:jc w:val="both"/>
        <w:rPr>
          <w:rFonts w:ascii="Calibri" w:eastAsia="Times New Roman" w:hAnsi="Calibri" w:cs="Calibri"/>
          <w:b w:val="0"/>
          <w:bCs w:val="0"/>
        </w:rPr>
      </w:pPr>
      <w:r w:rsidRPr="00A04BD4">
        <w:rPr>
          <w:rFonts w:ascii="Calibri" w:eastAsia="Times New Roman" w:hAnsi="Calibri" w:cs="Calibri"/>
          <w:b w:val="0"/>
          <w:bCs w:val="0"/>
        </w:rPr>
        <w:t>Cílem této vyhlášky je zabezpečit místní záležitosti veřejného pořádku omezením negativních dopadů provozování hazardních her a předcházením nežádoucím jevům, které mohou vést k narušování veřejného pořádku, nárůstu kriminality a dalším sociálně patologickým jevům.</w:t>
      </w:r>
    </w:p>
    <w:p w14:paraId="0E1ABF96" w14:textId="00C4EDE1" w:rsidR="00FA0672" w:rsidRPr="00CE1EA9" w:rsidRDefault="00FA0672" w:rsidP="007C25F2">
      <w:pPr>
        <w:pStyle w:val="Nadpis2"/>
      </w:pPr>
      <w:r w:rsidRPr="00CE1EA9">
        <w:t>Čl</w:t>
      </w:r>
      <w:r>
        <w:t>.</w:t>
      </w:r>
      <w:r w:rsidRPr="00CE1EA9">
        <w:t xml:space="preserve"> </w:t>
      </w:r>
      <w:r w:rsidR="008C26B7">
        <w:t>2</w:t>
      </w:r>
      <w:r w:rsidR="007C25F2">
        <w:br/>
      </w:r>
      <w:r w:rsidR="008C26B7">
        <w:t>Zákaz provozování</w:t>
      </w:r>
    </w:p>
    <w:p w14:paraId="50593D04" w14:textId="27EFD8AE" w:rsidR="00FA0672" w:rsidRPr="007E7B16" w:rsidRDefault="00CC4949" w:rsidP="008C26B7">
      <w:r>
        <w:t>Provozování hazardních her</w:t>
      </w:r>
      <w:r w:rsidR="00FA0672" w:rsidRPr="00CC4949">
        <w:t xml:space="preserve"> uveden</w:t>
      </w:r>
      <w:r>
        <w:t>ých</w:t>
      </w:r>
      <w:r w:rsidR="00FA0672" w:rsidRPr="00CC4949">
        <w:t xml:space="preserve"> v § 3 odst. 2 písm. d), e)</w:t>
      </w:r>
      <w:r w:rsidR="00011CB7">
        <w:t xml:space="preserve"> a </w:t>
      </w:r>
      <w:r w:rsidR="00FA0672" w:rsidRPr="00CC4949">
        <w:t>f) zákona č. 186/2016 Sb., o hazardních hrách</w:t>
      </w:r>
      <w:r w:rsidR="00011CB7">
        <w:t>,</w:t>
      </w:r>
      <w:r w:rsidR="00FA0672" w:rsidRPr="00CC4949">
        <w:t xml:space="preserve"> </w:t>
      </w:r>
      <w:r>
        <w:t>je na celém území města zakázáno</w:t>
      </w:r>
      <w:r w:rsidR="008C26B7" w:rsidRPr="00CC4949">
        <w:t>.</w:t>
      </w:r>
    </w:p>
    <w:p w14:paraId="219D3A0B" w14:textId="6205436F" w:rsidR="00FA0672" w:rsidRPr="00001F36" w:rsidRDefault="00FA0672" w:rsidP="007C25F2">
      <w:pPr>
        <w:pStyle w:val="Nadpis2"/>
      </w:pPr>
      <w:r w:rsidRPr="00CE1EA9">
        <w:t>Čl</w:t>
      </w:r>
      <w:r>
        <w:t>.</w:t>
      </w:r>
      <w:r w:rsidRPr="00CE1EA9">
        <w:t xml:space="preserve"> </w:t>
      </w:r>
      <w:r w:rsidR="008C26B7">
        <w:t>3</w:t>
      </w:r>
      <w:r w:rsidR="007C25F2">
        <w:br/>
      </w:r>
      <w:r>
        <w:t>Přechodné ustanovení</w:t>
      </w:r>
    </w:p>
    <w:p w14:paraId="27C87AFC" w14:textId="06B02A2D" w:rsidR="00FA0672" w:rsidRDefault="00CC4949" w:rsidP="008C26B7">
      <w:pPr>
        <w:rPr>
          <w:b/>
        </w:rPr>
      </w:pPr>
      <w:r>
        <w:t>Hazardní hry</w:t>
      </w:r>
      <w:r w:rsidRPr="00CC4949">
        <w:t xml:space="preserve"> uveden</w:t>
      </w:r>
      <w:r>
        <w:t>é</w:t>
      </w:r>
      <w:r w:rsidRPr="00CC4949">
        <w:t xml:space="preserve"> v § 3 odst. 2 písm. d), e)</w:t>
      </w:r>
      <w:r w:rsidR="00C628E9">
        <w:t xml:space="preserve"> a</w:t>
      </w:r>
      <w:r w:rsidRPr="00CC4949">
        <w:t xml:space="preserve"> f) zákona č. 186/2016 Sb., o hazardních hrách</w:t>
      </w:r>
      <w:r w:rsidR="00770FC4">
        <w:t>,</w:t>
      </w:r>
      <w:r w:rsidRPr="00CC4949">
        <w:t xml:space="preserve"> </w:t>
      </w:r>
      <w:r w:rsidR="00FA0672" w:rsidRPr="008C26B7">
        <w:t>povolené přede dnem nabytí účinnosti této obecně závazné vyhlášky lze provozovat nejdéle do konce doby platnosti vydaného povolení.</w:t>
      </w:r>
    </w:p>
    <w:p w14:paraId="5122D7DC" w14:textId="77777777" w:rsidR="00FA0672" w:rsidRPr="007E7B16" w:rsidRDefault="00FA0672" w:rsidP="00FA0672"/>
    <w:p w14:paraId="1DDFE0DE" w14:textId="3D3A1B70" w:rsidR="00FA0672" w:rsidRPr="007E7B16" w:rsidRDefault="00FA0672" w:rsidP="007C25F2">
      <w:pPr>
        <w:pStyle w:val="Nadpis2"/>
      </w:pPr>
      <w:r w:rsidRPr="00CE1EA9">
        <w:t>Čl</w:t>
      </w:r>
      <w:r>
        <w:t>.</w:t>
      </w:r>
      <w:r w:rsidRPr="00CE1EA9">
        <w:t xml:space="preserve"> </w:t>
      </w:r>
      <w:r w:rsidR="008C26B7">
        <w:t>4</w:t>
      </w:r>
      <w:r w:rsidR="007C25F2">
        <w:br/>
      </w:r>
      <w:r w:rsidRPr="00CE1EA9">
        <w:t>Účinnost</w:t>
      </w:r>
    </w:p>
    <w:p w14:paraId="45B8286A" w14:textId="11429CAB" w:rsidR="00FA0672" w:rsidRPr="007E7B16" w:rsidRDefault="00FA0672" w:rsidP="00FA0672">
      <w:r w:rsidRPr="007E7B16">
        <w:t>Tato obecně závazná vyhláška nabývá účinnosti patnáctým dnem následujícím po dni jejího vyhlášení.</w:t>
      </w:r>
    </w:p>
    <w:p w14:paraId="44F343AC" w14:textId="77777777" w:rsidR="00FA0672" w:rsidRDefault="00FA0672" w:rsidP="00FA0672"/>
    <w:p w14:paraId="3DD8E9EE" w14:textId="77777777" w:rsidR="007C25F2" w:rsidRPr="007E7B16" w:rsidRDefault="007C25F2" w:rsidP="00FA0672"/>
    <w:p w14:paraId="69697B3D" w14:textId="77777777" w:rsidR="008C26B7" w:rsidRPr="008C26B7" w:rsidRDefault="008C26B7" w:rsidP="008C26B7">
      <w:pPr>
        <w:jc w:val="center"/>
        <w:rPr>
          <w:iCs/>
        </w:rPr>
      </w:pPr>
      <w:r w:rsidRPr="008C26B7">
        <w:rPr>
          <w:iCs/>
        </w:rPr>
        <w:t>........................................</w:t>
      </w:r>
    </w:p>
    <w:p w14:paraId="0EA9B2D9" w14:textId="77777777" w:rsidR="008C26B7" w:rsidRPr="008C26B7" w:rsidRDefault="008C26B7" w:rsidP="008C26B7">
      <w:pPr>
        <w:jc w:val="center"/>
      </w:pPr>
      <w:r w:rsidRPr="008C26B7">
        <w:t>Jaroslav Martinů</w:t>
      </w:r>
    </w:p>
    <w:p w14:paraId="1F3EE096" w14:textId="2933D5EE" w:rsidR="008C26B7" w:rsidRDefault="008C26B7" w:rsidP="008C26B7">
      <w:pPr>
        <w:jc w:val="center"/>
      </w:pPr>
      <w:r>
        <w:t>s</w:t>
      </w:r>
      <w:r w:rsidRPr="008C26B7">
        <w:t>tarosta</w:t>
      </w:r>
    </w:p>
    <w:p w14:paraId="4A3AA558" w14:textId="77777777" w:rsidR="008C26B7" w:rsidRDefault="008C26B7" w:rsidP="007C25F2"/>
    <w:p w14:paraId="339AA251" w14:textId="77777777" w:rsidR="008C26B7" w:rsidRPr="008C26B7" w:rsidRDefault="008C26B7" w:rsidP="008C26B7">
      <w:pPr>
        <w:jc w:val="center"/>
      </w:pPr>
    </w:p>
    <w:p w14:paraId="46E60C6A" w14:textId="026C6B08" w:rsidR="008C26B7" w:rsidRPr="008C26B7" w:rsidRDefault="008C26B7" w:rsidP="008C26B7">
      <w:pPr>
        <w:jc w:val="center"/>
        <w:rPr>
          <w:iCs/>
        </w:rPr>
      </w:pPr>
      <w:r w:rsidRPr="008C26B7">
        <w:rPr>
          <w:iCs/>
        </w:rPr>
        <w:t>........................................</w:t>
      </w:r>
      <w:r>
        <w:rPr>
          <w:iCs/>
        </w:rPr>
        <w:tab/>
      </w:r>
      <w:r w:rsidRPr="008C26B7">
        <w:rPr>
          <w:iCs/>
        </w:rPr>
        <w:tab/>
        <w:t>........................................</w:t>
      </w:r>
    </w:p>
    <w:p w14:paraId="02772A7C" w14:textId="1452CDED" w:rsidR="008C26B7" w:rsidRPr="008C26B7" w:rsidRDefault="008C26B7" w:rsidP="008C26B7">
      <w:pPr>
        <w:jc w:val="center"/>
        <w:rPr>
          <w:iCs/>
        </w:rPr>
      </w:pPr>
      <w:r w:rsidRPr="008C26B7">
        <w:rPr>
          <w:iCs/>
        </w:rPr>
        <w:t>Pavel Štefka</w:t>
      </w:r>
      <w:r w:rsidRPr="008C26B7">
        <w:rPr>
          <w:iCs/>
        </w:rPr>
        <w:tab/>
      </w:r>
      <w:r>
        <w:rPr>
          <w:iCs/>
        </w:rPr>
        <w:tab/>
      </w:r>
      <w:r w:rsidRPr="008C26B7">
        <w:rPr>
          <w:iCs/>
        </w:rPr>
        <w:tab/>
        <w:t xml:space="preserve">      Libor Jelínek</w:t>
      </w:r>
    </w:p>
    <w:p w14:paraId="5847794B" w14:textId="6AC25172" w:rsidR="008C26B7" w:rsidRPr="008C26B7" w:rsidRDefault="008C26B7" w:rsidP="007C25F2">
      <w:pPr>
        <w:jc w:val="center"/>
      </w:pPr>
      <w:r w:rsidRPr="008C26B7">
        <w:rPr>
          <w:iCs/>
        </w:rPr>
        <w:t>1. místostarosta</w:t>
      </w:r>
      <w:r w:rsidRPr="008C26B7">
        <w:rPr>
          <w:iCs/>
        </w:rPr>
        <w:tab/>
      </w:r>
      <w:r>
        <w:rPr>
          <w:iCs/>
        </w:rPr>
        <w:tab/>
      </w:r>
      <w:r w:rsidRPr="008C26B7">
        <w:rPr>
          <w:iCs/>
        </w:rPr>
        <w:t xml:space="preserve">  2. místostarosta</w:t>
      </w:r>
    </w:p>
    <w:sectPr w:rsidR="008C26B7" w:rsidRPr="008C26B7" w:rsidSect="00FA06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672"/>
    <w:rsid w:val="00011CB7"/>
    <w:rsid w:val="00025CEB"/>
    <w:rsid w:val="000E7F89"/>
    <w:rsid w:val="00140D26"/>
    <w:rsid w:val="00482E4D"/>
    <w:rsid w:val="00671279"/>
    <w:rsid w:val="0067176D"/>
    <w:rsid w:val="006A0F61"/>
    <w:rsid w:val="00723DF4"/>
    <w:rsid w:val="00770FC4"/>
    <w:rsid w:val="007C25F2"/>
    <w:rsid w:val="0083188D"/>
    <w:rsid w:val="008539B6"/>
    <w:rsid w:val="008C26B7"/>
    <w:rsid w:val="00A04BD4"/>
    <w:rsid w:val="00A67D1E"/>
    <w:rsid w:val="00B37247"/>
    <w:rsid w:val="00C01C30"/>
    <w:rsid w:val="00C628E9"/>
    <w:rsid w:val="00CC4949"/>
    <w:rsid w:val="00D02CF5"/>
    <w:rsid w:val="00D9224D"/>
    <w:rsid w:val="00E935CE"/>
    <w:rsid w:val="00EA13C7"/>
    <w:rsid w:val="00FA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D3A5"/>
  <w15:chartTrackingRefBased/>
  <w15:docId w15:val="{CD69B6FA-93D6-4666-995D-FAFBDAE1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672"/>
    <w:pPr>
      <w:spacing w:after="0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A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0672"/>
    <w:pPr>
      <w:keepNext/>
      <w:keepLines/>
      <w:spacing w:before="160" w:after="80"/>
      <w:jc w:val="center"/>
      <w:outlineLvl w:val="1"/>
    </w:pPr>
    <w:rPr>
      <w:rFonts w:asciiTheme="minorHAnsi" w:eastAsiaTheme="majorEastAsia" w:hAnsiTheme="minorHAnsi" w:cstheme="minorHAnsi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0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0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06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06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06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06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0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A0672"/>
    <w:rPr>
      <w:rFonts w:eastAsiaTheme="majorEastAsia" w:cstheme="minorHAnsi"/>
      <w:b/>
      <w:bCs/>
      <w:kern w:val="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0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06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06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06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06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06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06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0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0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0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06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06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067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0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067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0672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FA0672"/>
    <w:pPr>
      <w:jc w:val="center"/>
    </w:pPr>
    <w:rPr>
      <w:rFonts w:ascii="Arial Narrow" w:hAnsi="Arial Narrow"/>
      <w:b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FA0672"/>
    <w:rPr>
      <w:rFonts w:ascii="Arial Narrow" w:eastAsia="Times New Roman" w:hAnsi="Arial Narrow" w:cs="Calibri"/>
      <w:b/>
      <w:kern w:val="0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Pavlína</dc:creator>
  <cp:keywords/>
  <dc:description/>
  <cp:lastModifiedBy>Novotná Pavlína</cp:lastModifiedBy>
  <cp:revision>14</cp:revision>
  <dcterms:created xsi:type="dcterms:W3CDTF">2025-10-08T09:30:00Z</dcterms:created>
  <dcterms:modified xsi:type="dcterms:W3CDTF">2025-12-15T09:43:00Z</dcterms:modified>
</cp:coreProperties>
</file>