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1D" w:rsidRDefault="00370C91" w:rsidP="00DA5813">
      <w:pPr>
        <w:spacing w:after="0" w:line="259" w:lineRule="auto"/>
        <w:ind w:left="113" w:right="-113" w:firstLine="0"/>
        <w:rPr>
          <w:b/>
          <w:sz w:val="40"/>
        </w:rPr>
      </w:pPr>
      <w:r>
        <w:rPr>
          <w:b/>
          <w:sz w:val="40"/>
        </w:rPr>
        <w:t xml:space="preserve">                  </w:t>
      </w:r>
      <w:r w:rsidR="00E2321A">
        <w:rPr>
          <w:b/>
          <w:sz w:val="40"/>
        </w:rPr>
        <w:t xml:space="preserve">     </w:t>
      </w:r>
      <w:r w:rsidR="008D23EB">
        <w:rPr>
          <w:b/>
          <w:sz w:val="40"/>
        </w:rPr>
        <w:t xml:space="preserve"> </w:t>
      </w:r>
      <w:r w:rsidR="00E2321A">
        <w:rPr>
          <w:b/>
          <w:sz w:val="40"/>
        </w:rPr>
        <w:t xml:space="preserve">  </w:t>
      </w:r>
      <w:r w:rsidR="00811C75">
        <w:rPr>
          <w:b/>
          <w:sz w:val="40"/>
        </w:rPr>
        <w:t xml:space="preserve">  </w:t>
      </w:r>
      <w:proofErr w:type="gramStart"/>
      <w:r w:rsidR="0009051D">
        <w:rPr>
          <w:b/>
          <w:sz w:val="40"/>
        </w:rPr>
        <w:t>OBEC  PERÁLEC</w:t>
      </w:r>
      <w:proofErr w:type="gramEnd"/>
    </w:p>
    <w:p w:rsidR="008D23EB" w:rsidRDefault="008D23EB" w:rsidP="00B75CD4">
      <w:pPr>
        <w:spacing w:after="0" w:line="259" w:lineRule="auto"/>
        <w:ind w:left="0" w:right="4" w:firstLine="0"/>
        <w:rPr>
          <w:b/>
          <w:sz w:val="32"/>
          <w:szCs w:val="32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2187575</wp:posOffset>
            </wp:positionH>
            <wp:positionV relativeFrom="margin">
              <wp:posOffset>528955</wp:posOffset>
            </wp:positionV>
            <wp:extent cx="981075" cy="97155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bc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5" t="-556" r="18965" b="6041"/>
                    <a:stretch/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C75">
        <w:rPr>
          <w:b/>
          <w:sz w:val="32"/>
          <w:szCs w:val="32"/>
        </w:rPr>
        <w:t xml:space="preserve">                                  </w:t>
      </w:r>
    </w:p>
    <w:p w:rsidR="008D23EB" w:rsidRDefault="008D23EB" w:rsidP="00B75CD4">
      <w:pPr>
        <w:spacing w:after="0" w:line="259" w:lineRule="auto"/>
        <w:ind w:left="0" w:right="4" w:firstLine="0"/>
        <w:rPr>
          <w:b/>
          <w:sz w:val="32"/>
          <w:szCs w:val="32"/>
        </w:rPr>
      </w:pPr>
    </w:p>
    <w:p w:rsidR="008D23EB" w:rsidRDefault="008D23EB" w:rsidP="00B75CD4">
      <w:pPr>
        <w:spacing w:after="0" w:line="259" w:lineRule="auto"/>
        <w:ind w:left="0" w:right="4" w:firstLine="0"/>
        <w:rPr>
          <w:b/>
          <w:sz w:val="32"/>
          <w:szCs w:val="32"/>
        </w:rPr>
      </w:pPr>
    </w:p>
    <w:p w:rsidR="008D23EB" w:rsidRDefault="008D23EB" w:rsidP="00B75CD4">
      <w:pPr>
        <w:spacing w:after="0" w:line="259" w:lineRule="auto"/>
        <w:ind w:left="0" w:right="4" w:firstLine="0"/>
        <w:rPr>
          <w:b/>
          <w:sz w:val="32"/>
          <w:szCs w:val="32"/>
        </w:rPr>
      </w:pPr>
    </w:p>
    <w:p w:rsidR="008D23EB" w:rsidRDefault="008D23EB" w:rsidP="00B75CD4">
      <w:pPr>
        <w:spacing w:after="0" w:line="259" w:lineRule="auto"/>
        <w:ind w:left="0" w:right="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09051D" w:rsidRPr="00811C75" w:rsidRDefault="008D23EB" w:rsidP="00B75CD4">
      <w:pPr>
        <w:spacing w:after="0" w:line="259" w:lineRule="auto"/>
        <w:ind w:left="0" w:right="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9051D" w:rsidRPr="00811C75">
        <w:rPr>
          <w:b/>
          <w:sz w:val="28"/>
          <w:szCs w:val="28"/>
        </w:rPr>
        <w:t>ZASTUPITELSTVO OBCE PERÁLEC</w:t>
      </w:r>
    </w:p>
    <w:p w:rsidR="00811C75" w:rsidRPr="008D23EB" w:rsidRDefault="00320FAB" w:rsidP="003A18F3">
      <w:pPr>
        <w:spacing w:after="65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B7702F" w:rsidRPr="008D23EB" w:rsidRDefault="00320FAB" w:rsidP="003A18F3">
      <w:pPr>
        <w:spacing w:after="0" w:line="259" w:lineRule="auto"/>
        <w:ind w:left="0" w:right="2" w:firstLine="0"/>
        <w:jc w:val="center"/>
        <w:rPr>
          <w:sz w:val="40"/>
          <w:szCs w:val="40"/>
        </w:rPr>
      </w:pPr>
      <w:r w:rsidRPr="008D23EB">
        <w:rPr>
          <w:b/>
          <w:sz w:val="40"/>
          <w:szCs w:val="40"/>
        </w:rPr>
        <w:t>O</w:t>
      </w:r>
      <w:r w:rsidR="0009051D" w:rsidRPr="008D23EB">
        <w:rPr>
          <w:b/>
          <w:sz w:val="40"/>
          <w:szCs w:val="40"/>
        </w:rPr>
        <w:t>becně závazná vyhláška</w:t>
      </w:r>
      <w:r w:rsidRPr="008D23EB">
        <w:rPr>
          <w:b/>
          <w:sz w:val="40"/>
          <w:szCs w:val="40"/>
        </w:rPr>
        <w:t xml:space="preserve">,  </w:t>
      </w:r>
    </w:p>
    <w:p w:rsidR="008D23EB" w:rsidRPr="003A18F3" w:rsidRDefault="00320FAB" w:rsidP="003A18F3">
      <w:pPr>
        <w:spacing w:after="0" w:line="280" w:lineRule="auto"/>
        <w:ind w:left="0" w:right="132" w:firstLine="0"/>
        <w:jc w:val="center"/>
        <w:rPr>
          <w:b/>
          <w:sz w:val="32"/>
          <w:szCs w:val="32"/>
        </w:rPr>
      </w:pPr>
      <w:r w:rsidRPr="008D23EB">
        <w:rPr>
          <w:b/>
          <w:sz w:val="32"/>
          <w:szCs w:val="32"/>
        </w:rPr>
        <w:t xml:space="preserve">o zabezpečení místních záležitostí veřejného pořádku, ochrany veřejné </w:t>
      </w:r>
      <w:r w:rsidR="008C127B" w:rsidRPr="008D23EB">
        <w:rPr>
          <w:b/>
          <w:sz w:val="32"/>
          <w:szCs w:val="32"/>
        </w:rPr>
        <w:t>zeleně a zlepšení vzhledu obce</w:t>
      </w:r>
    </w:p>
    <w:p w:rsidR="00B7702F" w:rsidRDefault="00320FAB" w:rsidP="00DA581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7702F" w:rsidRDefault="0009051D" w:rsidP="00DA5813">
      <w:pPr>
        <w:spacing w:after="0" w:line="277" w:lineRule="auto"/>
        <w:ind w:left="0" w:right="0" w:firstLine="0"/>
      </w:pPr>
      <w:r>
        <w:rPr>
          <w:i/>
          <w:sz w:val="22"/>
        </w:rPr>
        <w:t xml:space="preserve">Zastupitelstvo obce PERÁLEC </w:t>
      </w:r>
      <w:r w:rsidR="00320FAB">
        <w:rPr>
          <w:i/>
          <w:sz w:val="22"/>
        </w:rPr>
        <w:t xml:space="preserve"> se na svém </w:t>
      </w:r>
      <w:r>
        <w:rPr>
          <w:i/>
          <w:sz w:val="22"/>
        </w:rPr>
        <w:t xml:space="preserve">veřejném </w:t>
      </w:r>
      <w:r w:rsidR="00320FAB">
        <w:rPr>
          <w:i/>
          <w:sz w:val="22"/>
        </w:rPr>
        <w:t>zasedá</w:t>
      </w:r>
      <w:r w:rsidR="001001ED">
        <w:rPr>
          <w:i/>
          <w:sz w:val="22"/>
        </w:rPr>
        <w:t xml:space="preserve">ní konaném </w:t>
      </w:r>
      <w:r w:rsidR="001C470C">
        <w:rPr>
          <w:b/>
          <w:i/>
          <w:sz w:val="22"/>
        </w:rPr>
        <w:t>dne 26</w:t>
      </w:r>
      <w:r w:rsidR="001001ED" w:rsidRPr="001001ED">
        <w:rPr>
          <w:b/>
          <w:i/>
          <w:sz w:val="22"/>
        </w:rPr>
        <w:t>. června 2023</w:t>
      </w:r>
      <w:r w:rsidR="001001ED">
        <w:rPr>
          <w:i/>
          <w:sz w:val="22"/>
        </w:rPr>
        <w:t xml:space="preserve"> </w:t>
      </w:r>
      <w:r w:rsidR="00320FAB">
        <w:rPr>
          <w:i/>
          <w:sz w:val="22"/>
        </w:rPr>
        <w:t xml:space="preserve">usneslo </w:t>
      </w:r>
      <w:r w:rsidR="001001ED">
        <w:rPr>
          <w:i/>
          <w:sz w:val="22"/>
        </w:rPr>
        <w:t xml:space="preserve"> </w:t>
      </w:r>
      <w:r w:rsidR="001C470C">
        <w:rPr>
          <w:b/>
          <w:i/>
          <w:sz w:val="22"/>
        </w:rPr>
        <w:t>unesením č. 8</w:t>
      </w:r>
      <w:r w:rsidR="00435241">
        <w:rPr>
          <w:b/>
          <w:i/>
          <w:sz w:val="22"/>
        </w:rPr>
        <w:t>/</w:t>
      </w:r>
      <w:r w:rsidR="001C470C">
        <w:rPr>
          <w:b/>
          <w:i/>
          <w:sz w:val="22"/>
        </w:rPr>
        <w:t xml:space="preserve"> </w:t>
      </w:r>
      <w:r w:rsidR="00EF59AE">
        <w:rPr>
          <w:b/>
          <w:i/>
          <w:sz w:val="22"/>
        </w:rPr>
        <w:t>8,</w:t>
      </w:r>
      <w:r w:rsidR="001C470C">
        <w:rPr>
          <w:b/>
          <w:i/>
          <w:sz w:val="22"/>
        </w:rPr>
        <w:t xml:space="preserve">  </w:t>
      </w:r>
      <w:r w:rsidR="001001ED">
        <w:rPr>
          <w:i/>
          <w:sz w:val="22"/>
        </w:rPr>
        <w:t xml:space="preserve"> </w:t>
      </w:r>
      <w:r w:rsidR="00320FAB">
        <w:rPr>
          <w:i/>
          <w:sz w:val="22"/>
        </w:rPr>
        <w:t xml:space="preserve">vydat, na základě ustanovení § 10 </w:t>
      </w:r>
      <w:proofErr w:type="gramStart"/>
      <w:r w:rsidR="00320FAB">
        <w:rPr>
          <w:i/>
          <w:sz w:val="22"/>
        </w:rPr>
        <w:t>písm. a),</w:t>
      </w:r>
      <w:r w:rsidR="00EF59AE">
        <w:rPr>
          <w:i/>
          <w:sz w:val="22"/>
        </w:rPr>
        <w:t xml:space="preserve"> </w:t>
      </w:r>
      <w:r w:rsidR="0012232B">
        <w:rPr>
          <w:i/>
          <w:sz w:val="22"/>
        </w:rPr>
        <w:t xml:space="preserve">b). a </w:t>
      </w:r>
      <w:r w:rsidR="00EF59AE">
        <w:rPr>
          <w:i/>
          <w:sz w:val="22"/>
        </w:rPr>
        <w:t xml:space="preserve"> </w:t>
      </w:r>
      <w:r w:rsidR="0012232B">
        <w:rPr>
          <w:i/>
          <w:sz w:val="22"/>
        </w:rPr>
        <w:t>d</w:t>
      </w:r>
      <w:r w:rsidR="00320FAB">
        <w:rPr>
          <w:i/>
          <w:sz w:val="22"/>
        </w:rPr>
        <w:t>)</w:t>
      </w:r>
      <w:r w:rsidR="0012232B">
        <w:rPr>
          <w:i/>
          <w:sz w:val="22"/>
        </w:rPr>
        <w:t>. a § 84</w:t>
      </w:r>
      <w:proofErr w:type="gramEnd"/>
      <w:r w:rsidR="0012232B">
        <w:rPr>
          <w:i/>
          <w:sz w:val="22"/>
        </w:rPr>
        <w:t xml:space="preserve"> odst. 2 písm. i</w:t>
      </w:r>
      <w:r w:rsidR="00320FAB">
        <w:rPr>
          <w:i/>
          <w:sz w:val="22"/>
        </w:rPr>
        <w:t xml:space="preserve">) zákona č. 128/2000 Sb., o obcích (obecní zřízení), ve znění pozdějších předpisů, tuto obecně závaznou vyhlášku (dále jen „vyhláška“): </w:t>
      </w:r>
    </w:p>
    <w:p w:rsidR="00B7702F" w:rsidRDefault="00320FAB" w:rsidP="00DA5813">
      <w:pPr>
        <w:spacing w:after="24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7702F" w:rsidRDefault="00320FAB" w:rsidP="00DA5813">
      <w:pPr>
        <w:pStyle w:val="Nadpis1"/>
        <w:ind w:left="0"/>
      </w:pPr>
      <w:r>
        <w:t>Článek 1</w:t>
      </w:r>
      <w:r w:rsidR="0009051D">
        <w:t xml:space="preserve">  -</w:t>
      </w:r>
      <w:r>
        <w:t xml:space="preserve"> Předmět a cíl vyhlášky </w:t>
      </w:r>
    </w:p>
    <w:p w:rsidR="00B7702F" w:rsidRDefault="00320FAB" w:rsidP="00DA5813">
      <w:pPr>
        <w:spacing w:after="13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7702F" w:rsidRDefault="00320FAB" w:rsidP="00DA5813">
      <w:pPr>
        <w:ind w:left="0" w:right="0"/>
      </w:pPr>
      <w:r>
        <w:t>Předmětem této vyhlášky je úprava některých místních záležitostí veřejného pořádku, ochrany veřej</w:t>
      </w:r>
      <w:r w:rsidR="0009051D">
        <w:t>né zeleně a vzhledu obce Perálec (dále jen „obec</w:t>
      </w:r>
      <w:r>
        <w:t>“). Cílem této vyhlášky je předcházení narušování veřejného pořádku a narušo</w:t>
      </w:r>
      <w:r w:rsidR="0009051D">
        <w:t xml:space="preserve">vání společného soužití v obci i její místní části </w:t>
      </w:r>
      <w:proofErr w:type="spellStart"/>
      <w:r w:rsidR="0009051D">
        <w:t>Kutřín</w:t>
      </w:r>
      <w:proofErr w:type="spellEnd"/>
      <w:r w:rsidR="0009051D">
        <w:t xml:space="preserve">  - </w:t>
      </w:r>
      <w:r>
        <w:t xml:space="preserve"> ochrana veřejné</w:t>
      </w:r>
      <w:r w:rsidR="007C7A9D">
        <w:t xml:space="preserve"> zeleně a zlepšení vzhledu obce</w:t>
      </w:r>
      <w:r>
        <w:t xml:space="preserve">. </w:t>
      </w:r>
    </w:p>
    <w:p w:rsidR="00B7702F" w:rsidRDefault="00320FAB" w:rsidP="00DA5813">
      <w:pPr>
        <w:spacing w:after="26" w:line="259" w:lineRule="auto"/>
        <w:ind w:left="0" w:right="0" w:firstLine="0"/>
        <w:jc w:val="center"/>
      </w:pPr>
      <w:r>
        <w:rPr>
          <w:rFonts w:ascii="Arial" w:eastAsia="Arial" w:hAnsi="Arial" w:cs="Arial"/>
        </w:rPr>
        <w:t xml:space="preserve"> </w:t>
      </w:r>
    </w:p>
    <w:p w:rsidR="00B7702F" w:rsidRDefault="00320FAB" w:rsidP="00DA5813">
      <w:pPr>
        <w:pStyle w:val="Nadpis1"/>
        <w:ind w:left="0"/>
      </w:pPr>
      <w:r>
        <w:t xml:space="preserve">Článek 2 </w:t>
      </w:r>
      <w:r w:rsidR="0009051D">
        <w:t xml:space="preserve">  -  </w:t>
      </w:r>
      <w:r>
        <w:t xml:space="preserve">Vymezení pojmu veřejného prostranství </w:t>
      </w:r>
    </w:p>
    <w:p w:rsidR="00B7702F" w:rsidRDefault="00320FAB" w:rsidP="00DA5813">
      <w:pPr>
        <w:spacing w:after="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7702F" w:rsidRDefault="00320FAB" w:rsidP="001001ED">
      <w:pPr>
        <w:ind w:left="0" w:right="0"/>
      </w:pPr>
      <w:r>
        <w:rPr>
          <w:i/>
        </w:rPr>
        <w:t>Veřejným prostranstvím</w:t>
      </w:r>
      <w:r w:rsidR="0009051D">
        <w:t xml:space="preserve"> jsou všechny,</w:t>
      </w:r>
      <w:r w:rsidR="007717B2">
        <w:t xml:space="preserve"> </w:t>
      </w:r>
      <w:r w:rsidR="0009051D">
        <w:t>ulice,</w:t>
      </w:r>
      <w:r>
        <w:t xml:space="preserve"> chodníky, veřejná zeleň, parky a další prostory přístupné každému bez omezení, tedy sloužící obecnému užívání, a to bez ohledu na vlastnictví k tomuto prostoru.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</w:rPr>
        <w:t xml:space="preserve"> </w:t>
      </w:r>
    </w:p>
    <w:p w:rsidR="00B7702F" w:rsidRDefault="001C470C" w:rsidP="001C470C">
      <w:pPr>
        <w:pStyle w:val="Nadpis1"/>
        <w:ind w:left="0"/>
        <w:jc w:val="both"/>
      </w:pPr>
      <w:r>
        <w:t xml:space="preserve">                                                 Č</w:t>
      </w:r>
      <w:r w:rsidR="00320FAB">
        <w:t>lánek 3</w:t>
      </w:r>
      <w:r w:rsidR="0009051D">
        <w:t xml:space="preserve">  -  </w:t>
      </w:r>
      <w:r w:rsidR="00320FAB">
        <w:t xml:space="preserve"> Škodlivé činnosti </w:t>
      </w:r>
    </w:p>
    <w:p w:rsidR="00B7702F" w:rsidRDefault="00320FAB" w:rsidP="00DA5813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7702F" w:rsidRDefault="00320FAB" w:rsidP="00DA5813">
      <w:pPr>
        <w:numPr>
          <w:ilvl w:val="0"/>
          <w:numId w:val="1"/>
        </w:numPr>
        <w:ind w:left="0" w:right="0" w:hanging="358"/>
      </w:pPr>
      <w:r>
        <w:t>Činností, která by mohla narušit veřejný pořádek nebo být v rozporu s dobrými mravy, ochranou bezpečnosti, zdraví a majetku nebo narušovat estetický vzhle</w:t>
      </w:r>
      <w:r w:rsidR="007C7A9D">
        <w:t>d obce</w:t>
      </w:r>
      <w:r>
        <w:t xml:space="preserve"> dle </w:t>
      </w:r>
      <w:r w:rsidR="007C7A9D">
        <w:t>místních podmínek na území obce</w:t>
      </w:r>
      <w:r>
        <w:t xml:space="preserve"> je umísťování předmětů sloužících k odpočinku, rekreaci a stravování (lavice, lavičky, židle, křesla, sedací soupravy, stoly a podobný nábytek), k přípravě pokrmů (grily, udírny, vařiče a podobná zařízení), jakož i bezprostředně navazující používání těchto předmětů na některých veřejných prostranstvích. </w:t>
      </w:r>
    </w:p>
    <w:p w:rsidR="00B7702F" w:rsidRDefault="00320FAB" w:rsidP="00DA5813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B7702F" w:rsidRDefault="00320FAB" w:rsidP="00DA5813">
      <w:pPr>
        <w:numPr>
          <w:ilvl w:val="0"/>
          <w:numId w:val="1"/>
        </w:numPr>
        <w:ind w:left="0" w:right="0" w:hanging="358"/>
      </w:pPr>
      <w:r>
        <w:lastRenderedPageBreak/>
        <w:t>Činností, která by mohla být v rozporu s ochranou veřejné zeleně dle</w:t>
      </w:r>
      <w:r w:rsidR="007C7A9D">
        <w:t xml:space="preserve"> místních podmínek na území obce</w:t>
      </w:r>
      <w:r>
        <w:t xml:space="preserve"> je</w:t>
      </w:r>
      <w:r w:rsidR="00811C75">
        <w:t>:</w:t>
      </w:r>
      <w:r>
        <w:t xml:space="preserve"> </w:t>
      </w:r>
    </w:p>
    <w:p w:rsidR="00B7702F" w:rsidRDefault="00320FAB" w:rsidP="00DA5813">
      <w:pPr>
        <w:numPr>
          <w:ilvl w:val="1"/>
          <w:numId w:val="1"/>
        </w:numPr>
        <w:ind w:left="0" w:right="0" w:hanging="355"/>
      </w:pPr>
      <w:r>
        <w:t xml:space="preserve">provádění úprav a výsadby veřejné zeleně, </w:t>
      </w:r>
    </w:p>
    <w:p w:rsidR="00B7702F" w:rsidRDefault="00320FAB" w:rsidP="00DA5813">
      <w:pPr>
        <w:numPr>
          <w:ilvl w:val="1"/>
          <w:numId w:val="1"/>
        </w:numPr>
        <w:ind w:left="0" w:right="0" w:hanging="355"/>
      </w:pPr>
      <w:r>
        <w:t xml:space="preserve">vstupování na plochy květinových záhonů, upevňování předmětů k dřevinám a rostlinám, </w:t>
      </w:r>
    </w:p>
    <w:p w:rsidR="00B7702F" w:rsidRDefault="00320FAB" w:rsidP="00DA5813">
      <w:pPr>
        <w:numPr>
          <w:ilvl w:val="1"/>
          <w:numId w:val="1"/>
        </w:numPr>
        <w:ind w:left="0" w:right="0" w:hanging="355"/>
      </w:pPr>
      <w:r>
        <w:t xml:space="preserve">stanování a nocování ve veřejné zeleni, </w:t>
      </w:r>
    </w:p>
    <w:p w:rsidR="00B7702F" w:rsidRDefault="00320FAB" w:rsidP="00DA5813">
      <w:pPr>
        <w:numPr>
          <w:ilvl w:val="1"/>
          <w:numId w:val="1"/>
        </w:numPr>
        <w:ind w:left="0" w:right="0" w:hanging="355"/>
      </w:pPr>
      <w:r>
        <w:t xml:space="preserve">rozdělávání a udržování otevřených ohňů ve veřejné zeleni, </w:t>
      </w:r>
    </w:p>
    <w:p w:rsidR="00B7702F" w:rsidRDefault="00320FAB" w:rsidP="00DA5813">
      <w:pPr>
        <w:numPr>
          <w:ilvl w:val="1"/>
          <w:numId w:val="1"/>
        </w:numPr>
        <w:ind w:left="0" w:right="0" w:hanging="355"/>
      </w:pPr>
      <w:r>
        <w:t>umisťování jakýchkoliv zařízení</w:t>
      </w:r>
      <w:r w:rsidR="001001ED">
        <w:t xml:space="preserve"> </w:t>
      </w:r>
      <w:r>
        <w:t xml:space="preserve">a předmětů ve veřejné zeleni, </w:t>
      </w:r>
    </w:p>
    <w:p w:rsidR="00811C75" w:rsidRDefault="00811C75" w:rsidP="00DA5813">
      <w:pPr>
        <w:spacing w:after="0" w:line="259" w:lineRule="auto"/>
        <w:ind w:left="0" w:right="57" w:firstLine="0"/>
        <w:jc w:val="left"/>
      </w:pPr>
    </w:p>
    <w:p w:rsidR="00B7702F" w:rsidRDefault="00320FAB" w:rsidP="00DA5813">
      <w:pPr>
        <w:pStyle w:val="Nadpis1"/>
        <w:ind w:left="0"/>
      </w:pPr>
      <w:r>
        <w:t xml:space="preserve">Článek 4 </w:t>
      </w:r>
      <w:r w:rsidR="007C7A9D">
        <w:t xml:space="preserve">  -  </w:t>
      </w:r>
      <w:r>
        <w:t xml:space="preserve">Umisťování předmětů  </w:t>
      </w:r>
    </w:p>
    <w:p w:rsidR="00D42F0D" w:rsidRPr="00D42F0D" w:rsidRDefault="00D42F0D" w:rsidP="00D42F0D"/>
    <w:p w:rsidR="00B7702F" w:rsidRDefault="00320FAB" w:rsidP="00DA5813">
      <w:pPr>
        <w:numPr>
          <w:ilvl w:val="0"/>
          <w:numId w:val="2"/>
        </w:numPr>
        <w:ind w:left="0" w:right="0" w:hanging="360"/>
      </w:pPr>
      <w:r>
        <w:t xml:space="preserve">Činnost dle čl. 3 odst. 1 této vyhlášky je zakázána </w:t>
      </w:r>
      <w:r w:rsidRPr="007717B2">
        <w:rPr>
          <w:b/>
        </w:rPr>
        <w:t xml:space="preserve">na veřejných prostranstvích </w:t>
      </w:r>
      <w:r w:rsidR="007717B2" w:rsidRPr="007717B2">
        <w:rPr>
          <w:b/>
        </w:rPr>
        <w:t>uvedených v článku 2</w:t>
      </w:r>
      <w:r w:rsidR="007717B2">
        <w:t xml:space="preserve"> </w:t>
      </w:r>
      <w:r>
        <w:t xml:space="preserve"> této vyhlášky s výjimkou umístění předmětu k sezení (lavička) umístěného ve veřejném zájmu pro neomezený okruh uživatelů (zejména v podobě zařízení sloužícího potřebám veřejnosti), a sezení na takovém předmětu.  </w:t>
      </w:r>
    </w:p>
    <w:p w:rsidR="00A802F1" w:rsidRDefault="00320FAB" w:rsidP="00D42F0D">
      <w:pPr>
        <w:numPr>
          <w:ilvl w:val="0"/>
          <w:numId w:val="2"/>
        </w:numPr>
        <w:ind w:left="0" w:right="0" w:hanging="360"/>
      </w:pPr>
      <w:r>
        <w:t xml:space="preserve">Výjimku ze zákazu dle odst. 1 tohoto článku mají osoby zdravotně postižené při umístění zdravotní pomůcky (např. chodítko se sedačkou) nebo jiného obdobného prostředku umožňujícího sezení, a to za účelem krátkodobého oddechu pro </w:t>
      </w:r>
      <w:r w:rsidR="00A802F1">
        <w:t>načerpání sil pro další pohyb.</w:t>
      </w:r>
    </w:p>
    <w:p w:rsidR="003A18F3" w:rsidRDefault="00320FAB" w:rsidP="00D42F0D">
      <w:pPr>
        <w:numPr>
          <w:ilvl w:val="0"/>
          <w:numId w:val="2"/>
        </w:numPr>
        <w:ind w:left="0" w:right="0" w:hanging="360"/>
      </w:pPr>
      <w:r>
        <w:t>Ustanovením odst. 1 nejsou dotčena pravidla umisťování předmětů upravená zvláštními zákony, která mají před úpravou této vyhlášky přednost. Zvláštní zákony upravují podmínky umisťování předmětů zejména:</w:t>
      </w:r>
    </w:p>
    <w:p w:rsidR="00B7702F" w:rsidRDefault="00F01CDF" w:rsidP="003A18F3">
      <w:pPr>
        <w:ind w:left="0" w:right="0" w:firstLine="0"/>
      </w:pPr>
      <w:proofErr w:type="gramStart"/>
      <w:r>
        <w:t xml:space="preserve">a) </w:t>
      </w:r>
      <w:r w:rsidR="007717B2">
        <w:t xml:space="preserve"> </w:t>
      </w:r>
      <w:r w:rsidR="003A18F3">
        <w:t xml:space="preserve"> </w:t>
      </w:r>
      <w:r w:rsidR="00320FAB">
        <w:t>bez</w:t>
      </w:r>
      <w:proofErr w:type="gramEnd"/>
      <w:r w:rsidR="00320FAB">
        <w:t xml:space="preserve"> souhlasu vlastníka věci,</w:t>
      </w:r>
      <w:r w:rsidR="00320FAB">
        <w:rPr>
          <w:vertAlign w:val="superscript"/>
        </w:rPr>
        <w:footnoteReference w:id="2"/>
      </w:r>
      <w:r w:rsidR="00320FAB">
        <w:t xml:space="preserve"> </w:t>
      </w:r>
    </w:p>
    <w:p w:rsidR="003A18F3" w:rsidRDefault="003A18F3" w:rsidP="003A18F3">
      <w:pPr>
        <w:spacing w:after="42"/>
        <w:ind w:left="0" w:right="0" w:firstLine="0"/>
      </w:pPr>
      <w:proofErr w:type="gramStart"/>
      <w:r>
        <w:t>b)  p</w:t>
      </w:r>
      <w:r w:rsidR="00320FAB">
        <w:t>ři</w:t>
      </w:r>
      <w:proofErr w:type="gramEnd"/>
      <w:r w:rsidR="00320FAB">
        <w:t xml:space="preserve"> prodeji zboží a poskytování služeb mimo provozovny určené k tomuto účelu</w:t>
      </w:r>
      <w:r>
        <w:t xml:space="preserve">                                      </w:t>
      </w:r>
    </w:p>
    <w:p w:rsidR="00B7702F" w:rsidRDefault="003A18F3" w:rsidP="003A18F3">
      <w:pPr>
        <w:spacing w:after="42"/>
        <w:ind w:left="0" w:right="0" w:firstLine="0"/>
      </w:pPr>
      <w:r>
        <w:t xml:space="preserve">    </w:t>
      </w:r>
      <w:r w:rsidR="00320FAB">
        <w:t xml:space="preserve"> </w:t>
      </w:r>
      <w:r>
        <w:t xml:space="preserve"> </w:t>
      </w:r>
      <w:r w:rsidR="00320FAB">
        <w:t>kolaudačním rozhodnutím podle zvláštního zákona,</w:t>
      </w:r>
      <w:r w:rsidR="00320FAB">
        <w:rPr>
          <w:vertAlign w:val="superscript"/>
        </w:rPr>
        <w:footnoteReference w:id="3"/>
      </w:r>
      <w:r w:rsidR="00320FAB">
        <w:t xml:space="preserve"> </w:t>
      </w:r>
    </w:p>
    <w:p w:rsidR="003A18F3" w:rsidRDefault="003A18F3" w:rsidP="003A18F3">
      <w:pPr>
        <w:ind w:left="0" w:right="0" w:firstLine="0"/>
      </w:pPr>
      <w:proofErr w:type="gramStart"/>
      <w:r>
        <w:t xml:space="preserve">c)   </w:t>
      </w:r>
      <w:r w:rsidR="007C7A9D">
        <w:t>při</w:t>
      </w:r>
      <w:proofErr w:type="gramEnd"/>
      <w:r w:rsidR="007C7A9D">
        <w:t xml:space="preserve"> zvláštním užívání </w:t>
      </w:r>
      <w:r w:rsidR="00320FAB">
        <w:t xml:space="preserve"> silnic a místních komunikací,</w:t>
      </w:r>
      <w:r w:rsidR="00320FAB">
        <w:rPr>
          <w:vertAlign w:val="superscript"/>
        </w:rPr>
        <w:footnoteReference w:id="4"/>
      </w:r>
      <w:r w:rsidR="00320FAB">
        <w:t xml:space="preserve"> </w:t>
      </w:r>
    </w:p>
    <w:p w:rsidR="00B7702F" w:rsidRDefault="003A18F3" w:rsidP="003A18F3">
      <w:pPr>
        <w:ind w:left="0" w:right="0" w:firstLine="0"/>
      </w:pPr>
      <w:proofErr w:type="gramStart"/>
      <w:r>
        <w:t xml:space="preserve">d)   </w:t>
      </w:r>
      <w:r w:rsidR="00320FAB">
        <w:t>při</w:t>
      </w:r>
      <w:proofErr w:type="gramEnd"/>
      <w:r w:rsidR="00320FAB">
        <w:t xml:space="preserve"> záborech veřejného prostranství.</w:t>
      </w:r>
      <w:r w:rsidR="00320FAB">
        <w:rPr>
          <w:vertAlign w:val="superscript"/>
        </w:rPr>
        <w:footnoteReference w:id="5"/>
      </w:r>
      <w:r w:rsidR="00320FAB">
        <w:t xml:space="preserve"> </w:t>
      </w:r>
    </w:p>
    <w:p w:rsidR="003A18F3" w:rsidRDefault="003A18F3" w:rsidP="003A18F3">
      <w:pPr>
        <w:ind w:left="0" w:right="0" w:firstLine="0"/>
      </w:pPr>
    </w:p>
    <w:p w:rsidR="00B7702F" w:rsidRDefault="00320FAB" w:rsidP="00DA5813">
      <w:pPr>
        <w:spacing w:after="18" w:line="259" w:lineRule="auto"/>
        <w:ind w:left="0" w:right="0" w:firstLine="0"/>
        <w:rPr>
          <w:b/>
        </w:rPr>
      </w:pPr>
      <w:r>
        <w:rPr>
          <w:b/>
        </w:rPr>
        <w:t xml:space="preserve"> </w:t>
      </w:r>
      <w:r w:rsidR="007717B2">
        <w:rPr>
          <w:b/>
        </w:rPr>
        <w:t xml:space="preserve">                            </w:t>
      </w:r>
      <w:r w:rsidR="003A18F3">
        <w:rPr>
          <w:b/>
        </w:rPr>
        <w:t xml:space="preserve">     </w:t>
      </w:r>
      <w:r w:rsidR="007717B2">
        <w:rPr>
          <w:b/>
        </w:rPr>
        <w:t xml:space="preserve">     </w:t>
      </w:r>
      <w:r w:rsidR="00B75CD4">
        <w:rPr>
          <w:b/>
        </w:rPr>
        <w:t xml:space="preserve">  </w:t>
      </w:r>
      <w:r w:rsidR="007717B2">
        <w:rPr>
          <w:b/>
        </w:rPr>
        <w:t xml:space="preserve">    </w:t>
      </w:r>
      <w:r w:rsidR="00D42F0D">
        <w:rPr>
          <w:b/>
        </w:rPr>
        <w:t xml:space="preserve">    </w:t>
      </w:r>
      <w:r w:rsidR="007717B2">
        <w:rPr>
          <w:b/>
        </w:rPr>
        <w:t xml:space="preserve"> Článek 5 – Ochrana veřejné zeleně</w:t>
      </w:r>
    </w:p>
    <w:p w:rsidR="007717B2" w:rsidRDefault="007717B2" w:rsidP="00DA5813">
      <w:pPr>
        <w:spacing w:after="18" w:line="259" w:lineRule="auto"/>
        <w:ind w:left="0" w:right="0" w:firstLine="0"/>
      </w:pPr>
    </w:p>
    <w:p w:rsidR="00B7702F" w:rsidRPr="00E35B35" w:rsidRDefault="00320FAB" w:rsidP="00DA5813">
      <w:pPr>
        <w:numPr>
          <w:ilvl w:val="0"/>
          <w:numId w:val="3"/>
        </w:numPr>
        <w:ind w:left="0" w:right="0" w:hanging="360"/>
        <w:rPr>
          <w:b/>
          <w:i/>
        </w:rPr>
      </w:pPr>
      <w:r w:rsidRPr="00E35B35">
        <w:rPr>
          <w:b/>
          <w:i/>
        </w:rPr>
        <w:t xml:space="preserve">Činnost dle čl. 3 odst. 2 této vyhlášky je zakázána ve veřejné zeleni. </w:t>
      </w:r>
    </w:p>
    <w:p w:rsidR="00B7702F" w:rsidRDefault="00320FAB" w:rsidP="00DA5813">
      <w:pPr>
        <w:numPr>
          <w:ilvl w:val="0"/>
          <w:numId w:val="3"/>
        </w:numPr>
        <w:ind w:left="0" w:right="0" w:hanging="360"/>
      </w:pPr>
      <w:r>
        <w:t xml:space="preserve">Výjimku ze zákazu dle odst. 1 tohoto článku mají  </w:t>
      </w:r>
    </w:p>
    <w:p w:rsidR="00B7702F" w:rsidRDefault="00320FAB" w:rsidP="00DA5813">
      <w:pPr>
        <w:numPr>
          <w:ilvl w:val="1"/>
          <w:numId w:val="3"/>
        </w:numPr>
        <w:ind w:left="0" w:right="0" w:hanging="355"/>
      </w:pPr>
      <w:r>
        <w:t xml:space="preserve">vlastníci veřejné zeleně; </w:t>
      </w:r>
    </w:p>
    <w:p w:rsidR="00B7702F" w:rsidRDefault="00320FAB" w:rsidP="00DA5813">
      <w:pPr>
        <w:numPr>
          <w:ilvl w:val="1"/>
          <w:numId w:val="3"/>
        </w:numPr>
        <w:ind w:left="0" w:right="0" w:hanging="355"/>
      </w:pPr>
      <w:r>
        <w:t xml:space="preserve">osoby zdravotně postižené při umístění zdravotní pomůcky (např. chodítko se sedačkou) nebo jiného obdobného prostředku umožňujícího sezení, a to za účelem krátkodobého oddechu pro načerpání sil pro další pohyb. </w:t>
      </w:r>
    </w:p>
    <w:p w:rsidR="00B7702F" w:rsidRDefault="00320FAB" w:rsidP="00DA5813">
      <w:pPr>
        <w:spacing w:after="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7702F" w:rsidRDefault="00320FAB" w:rsidP="00DA5813">
      <w:pPr>
        <w:numPr>
          <w:ilvl w:val="0"/>
          <w:numId w:val="3"/>
        </w:numPr>
        <w:ind w:left="0" w:right="0" w:hanging="360"/>
      </w:pPr>
      <w:r>
        <w:t xml:space="preserve">Ustanovením odst. 1 nejsou dotčena pravidla užívání a ochrany veřejné zeleně stanovená přímo zvláštními zákony, které mají před úpravou této vyhlášky </w:t>
      </w:r>
      <w:proofErr w:type="gramStart"/>
      <w:r>
        <w:t>přednost.</w:t>
      </w:r>
      <w:r w:rsidR="001E3F55">
        <w:rPr>
          <w:vertAlign w:val="superscript"/>
        </w:rPr>
        <w:t>6</w:t>
      </w:r>
      <w:proofErr w:type="gramEnd"/>
      <w:r>
        <w:t xml:space="preserve"> </w:t>
      </w:r>
    </w:p>
    <w:p w:rsidR="00B7702F" w:rsidRDefault="00B7702F" w:rsidP="00DA5813">
      <w:pPr>
        <w:ind w:left="0" w:right="0" w:firstLine="0"/>
      </w:pPr>
    </w:p>
    <w:p w:rsidR="00B7702F" w:rsidRDefault="00B75CD4" w:rsidP="00DA5813">
      <w:pPr>
        <w:pStyle w:val="Nadpis1"/>
        <w:ind w:left="0" w:right="5"/>
        <w:jc w:val="both"/>
      </w:pPr>
      <w:r>
        <w:t xml:space="preserve">                                                     Článek 6 -  </w:t>
      </w:r>
      <w:r w:rsidR="00320FAB">
        <w:t xml:space="preserve"> Účinnost </w:t>
      </w:r>
    </w:p>
    <w:p w:rsidR="00B7702F" w:rsidRDefault="00320FAB" w:rsidP="00DA5813">
      <w:pPr>
        <w:spacing w:after="17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7702F" w:rsidRDefault="00320FAB" w:rsidP="00DA5813">
      <w:pPr>
        <w:ind w:left="0" w:right="0"/>
      </w:pPr>
      <w:r>
        <w:t>Tato vyhláška nabývá účinnosti patnáctým dnem po dni vyhlášení</w:t>
      </w:r>
      <w:r w:rsidR="00E35B35">
        <w:t xml:space="preserve"> ve sbírce právních předpisů územně samosprávných celků</w:t>
      </w:r>
      <w:r>
        <w:t xml:space="preserve">. </w:t>
      </w:r>
    </w:p>
    <w:p w:rsidR="00B7702F" w:rsidRDefault="00320FAB" w:rsidP="00DA581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7702F" w:rsidRDefault="00B7702F" w:rsidP="00DA5813">
      <w:pPr>
        <w:spacing w:after="0" w:line="259" w:lineRule="auto"/>
        <w:ind w:left="0" w:right="0" w:firstLine="0"/>
        <w:jc w:val="left"/>
      </w:pPr>
    </w:p>
    <w:p w:rsidR="00370C91" w:rsidRDefault="008C127B" w:rsidP="00DA5813">
      <w:pPr>
        <w:spacing w:after="0" w:line="259" w:lineRule="auto"/>
        <w:ind w:left="0" w:right="0" w:firstLine="0"/>
        <w:jc w:val="left"/>
      </w:pPr>
      <w:r>
        <w:t xml:space="preserve">              </w:t>
      </w:r>
      <w:r w:rsidR="00370C91">
        <w:t xml:space="preserve">               </w:t>
      </w:r>
      <w:r>
        <w:t xml:space="preserve">    </w:t>
      </w:r>
      <w:r w:rsidR="00370C91">
        <w:t xml:space="preserve">                                                                                                    </w:t>
      </w:r>
    </w:p>
    <w:p w:rsidR="00B7702F" w:rsidRDefault="007C7A9D" w:rsidP="00DA5813">
      <w:pPr>
        <w:spacing w:after="0" w:line="259" w:lineRule="auto"/>
        <w:ind w:left="0" w:right="0" w:firstLine="0"/>
        <w:jc w:val="left"/>
      </w:pPr>
      <w:r>
        <w:t xml:space="preserve">           </w:t>
      </w:r>
      <w:r w:rsidR="00370C91">
        <w:t xml:space="preserve">     ………………………                                      … ….</w:t>
      </w:r>
      <w:r>
        <w:t>…………………</w:t>
      </w:r>
    </w:p>
    <w:p w:rsidR="007C7A9D" w:rsidRDefault="00320FAB" w:rsidP="00DA5813">
      <w:pPr>
        <w:spacing w:after="0" w:line="259" w:lineRule="auto"/>
        <w:ind w:left="0" w:right="0" w:firstLine="0"/>
        <w:jc w:val="left"/>
      </w:pPr>
      <w:r>
        <w:t xml:space="preserve"> </w:t>
      </w:r>
      <w:r w:rsidR="007C7A9D">
        <w:t xml:space="preserve">  </w:t>
      </w:r>
      <w:r w:rsidR="008C127B">
        <w:t xml:space="preserve">                </w:t>
      </w:r>
      <w:r w:rsidR="007C7A9D">
        <w:t xml:space="preserve">    Jiří </w:t>
      </w:r>
      <w:proofErr w:type="gramStart"/>
      <w:r w:rsidR="007C7A9D">
        <w:t xml:space="preserve">Albrecht                                         </w:t>
      </w:r>
      <w:r w:rsidR="00370C91">
        <w:t xml:space="preserve">  </w:t>
      </w:r>
      <w:r w:rsidR="007C7A9D">
        <w:t xml:space="preserve">       Vendula</w:t>
      </w:r>
      <w:proofErr w:type="gramEnd"/>
      <w:r w:rsidR="007C7A9D">
        <w:t xml:space="preserve"> Drahošová</w:t>
      </w:r>
    </w:p>
    <w:p w:rsidR="00B7702F" w:rsidRDefault="007C7A9D" w:rsidP="00DA5813">
      <w:pPr>
        <w:spacing w:after="0" w:line="259" w:lineRule="auto"/>
        <w:ind w:left="0" w:right="0" w:firstLine="0"/>
        <w:jc w:val="left"/>
      </w:pPr>
      <w:r>
        <w:t xml:space="preserve">    </w:t>
      </w:r>
      <w:r w:rsidR="008C127B">
        <w:t xml:space="preserve">               </w:t>
      </w:r>
      <w:r>
        <w:t xml:space="preserve">   </w:t>
      </w:r>
      <w:proofErr w:type="gramStart"/>
      <w:r>
        <w:t>Místostarosta                                                        Starostka</w:t>
      </w:r>
      <w:proofErr w:type="gramEnd"/>
    </w:p>
    <w:p w:rsidR="007C7A9D" w:rsidRDefault="007C7A9D" w:rsidP="00DA5813">
      <w:pPr>
        <w:spacing w:after="0" w:line="259" w:lineRule="auto"/>
        <w:ind w:left="0" w:right="0" w:firstLine="0"/>
        <w:jc w:val="left"/>
      </w:pPr>
    </w:p>
    <w:p w:rsidR="00B7702F" w:rsidRDefault="00B7702F" w:rsidP="00DA5813">
      <w:pPr>
        <w:spacing w:after="0" w:line="259" w:lineRule="auto"/>
        <w:ind w:left="0" w:right="0" w:firstLine="0"/>
        <w:jc w:val="left"/>
      </w:pPr>
    </w:p>
    <w:p w:rsidR="00B7702F" w:rsidRDefault="00B7702F" w:rsidP="00DA5813">
      <w:pPr>
        <w:spacing w:after="9" w:line="259" w:lineRule="auto"/>
        <w:ind w:left="0" w:right="0" w:firstLine="0"/>
        <w:jc w:val="left"/>
      </w:pPr>
    </w:p>
    <w:p w:rsidR="00B7702F" w:rsidRPr="00EF59AE" w:rsidRDefault="00E35B35" w:rsidP="00DA5813">
      <w:pPr>
        <w:spacing w:after="0" w:line="259" w:lineRule="auto"/>
        <w:ind w:left="0" w:right="0" w:firstLine="0"/>
        <w:jc w:val="left"/>
        <w:rPr>
          <w:b/>
        </w:rPr>
      </w:pPr>
      <w:r>
        <w:t>Zveřejněno na úřední d</w:t>
      </w:r>
      <w:r w:rsidR="00EF59AE">
        <w:t xml:space="preserve">esce OÚ i elektronicky dne </w:t>
      </w:r>
      <w:r w:rsidR="00EF59AE" w:rsidRPr="00EF59AE">
        <w:rPr>
          <w:b/>
        </w:rPr>
        <w:t>10. července 2023</w:t>
      </w:r>
      <w:r w:rsidR="00320FAB" w:rsidRPr="00EF59AE">
        <w:rPr>
          <w:b/>
        </w:rPr>
        <w:t xml:space="preserve"> </w:t>
      </w:r>
    </w:p>
    <w:p w:rsidR="00B7702F" w:rsidRDefault="00F43B87" w:rsidP="00DA5813">
      <w:pPr>
        <w:tabs>
          <w:tab w:val="center" w:pos="4081"/>
        </w:tabs>
        <w:ind w:left="0" w:right="0" w:firstLine="0"/>
        <w:jc w:val="left"/>
      </w:pPr>
      <w:r>
        <w:t xml:space="preserve">Sejmuto z úřední desky dne:        </w:t>
      </w:r>
      <w:r w:rsidR="00CD0A1F">
        <w:t>25. července 2023</w:t>
      </w:r>
      <w:r w:rsidR="00320FAB">
        <w:t xml:space="preserve"> </w:t>
      </w:r>
    </w:p>
    <w:p w:rsidR="00D0486A" w:rsidRDefault="00D0486A" w:rsidP="00DA5813">
      <w:pPr>
        <w:tabs>
          <w:tab w:val="center" w:pos="4081"/>
        </w:tabs>
        <w:ind w:left="0" w:right="0" w:firstLine="0"/>
        <w:jc w:val="left"/>
      </w:pPr>
    </w:p>
    <w:p w:rsidR="001119EA" w:rsidRDefault="001119EA" w:rsidP="00DA5813">
      <w:pPr>
        <w:tabs>
          <w:tab w:val="center" w:pos="4081"/>
        </w:tabs>
        <w:ind w:left="0" w:right="0" w:firstLine="0"/>
        <w:jc w:val="left"/>
      </w:pPr>
    </w:p>
    <w:p w:rsidR="00CD0A1F" w:rsidRDefault="00D0486A" w:rsidP="00DA5813">
      <w:pPr>
        <w:tabs>
          <w:tab w:val="center" w:pos="4081"/>
        </w:tabs>
        <w:ind w:left="0" w:right="0" w:firstLine="0"/>
        <w:jc w:val="left"/>
      </w:pPr>
      <w:r>
        <w:t xml:space="preserve">Vyhlášeno ve „ Sbírce právních </w:t>
      </w:r>
      <w:proofErr w:type="gramStart"/>
      <w:r>
        <w:t>předpisů  územně</w:t>
      </w:r>
      <w:proofErr w:type="gramEnd"/>
      <w:r>
        <w:t xml:space="preserve"> samosprávných celků“ dne </w:t>
      </w:r>
    </w:p>
    <w:p w:rsidR="001119EA" w:rsidRDefault="00CD0A1F" w:rsidP="00DA5813">
      <w:pPr>
        <w:tabs>
          <w:tab w:val="center" w:pos="4081"/>
        </w:tabs>
        <w:ind w:left="0" w:right="0" w:firstLine="0"/>
        <w:jc w:val="left"/>
      </w:pPr>
      <w:bookmarkStart w:id="0" w:name="_GoBack"/>
      <w:bookmarkEnd w:id="0"/>
      <w:r>
        <w:t>28. července 2023</w:t>
      </w:r>
    </w:p>
    <w:p w:rsidR="001119EA" w:rsidRDefault="001119EA" w:rsidP="00DA5813">
      <w:pPr>
        <w:tabs>
          <w:tab w:val="center" w:pos="4081"/>
        </w:tabs>
        <w:ind w:left="0" w:right="0" w:firstLine="0"/>
        <w:jc w:val="left"/>
      </w:pPr>
    </w:p>
    <w:p w:rsidR="00B7702F" w:rsidRDefault="00320FAB" w:rsidP="00DA581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7B" w:rsidRDefault="008C127B" w:rsidP="00B75CD4">
      <w:pPr>
        <w:spacing w:after="0" w:line="259" w:lineRule="auto"/>
        <w:ind w:left="1134" w:right="0" w:firstLine="0"/>
        <w:jc w:val="left"/>
      </w:pPr>
    </w:p>
    <w:p w:rsidR="00DA5813" w:rsidRDefault="00DA5813" w:rsidP="00B75CD4">
      <w:pPr>
        <w:spacing w:after="0" w:line="259" w:lineRule="auto"/>
        <w:ind w:left="1134" w:right="0" w:firstLine="0"/>
        <w:jc w:val="left"/>
      </w:pPr>
    </w:p>
    <w:p w:rsidR="00DA5813" w:rsidRDefault="00DA5813" w:rsidP="00B75CD4">
      <w:pPr>
        <w:spacing w:after="0" w:line="259" w:lineRule="auto"/>
        <w:ind w:left="1134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8C127B" w:rsidRDefault="008C127B" w:rsidP="00B75CD4">
      <w:pPr>
        <w:spacing w:after="0" w:line="259" w:lineRule="auto"/>
        <w:ind w:left="0" w:right="0" w:firstLine="0"/>
        <w:jc w:val="left"/>
      </w:pPr>
    </w:p>
    <w:p w:rsidR="00B7702F" w:rsidRDefault="00B7702F" w:rsidP="00B75CD4">
      <w:pPr>
        <w:spacing w:after="0" w:line="259" w:lineRule="auto"/>
        <w:ind w:left="0" w:right="18240" w:firstLine="0"/>
        <w:jc w:val="left"/>
      </w:pPr>
    </w:p>
    <w:p w:rsidR="003A18F3" w:rsidRDefault="003A18F3" w:rsidP="003A18F3">
      <w:pPr>
        <w:pStyle w:val="footnotedescription"/>
        <w:spacing w:after="0" w:line="320" w:lineRule="auto"/>
        <w:ind w:right="1957"/>
        <w:rPr>
          <w:vertAlign w:val="superscript"/>
        </w:rPr>
      </w:pPr>
    </w:p>
    <w:p w:rsidR="003A18F3" w:rsidRDefault="003A18F3" w:rsidP="003A18F3">
      <w:pPr>
        <w:pStyle w:val="footnotedescription"/>
        <w:spacing w:after="0" w:line="320" w:lineRule="auto"/>
        <w:ind w:right="1957"/>
        <w:rPr>
          <w:vertAlign w:val="superscript"/>
        </w:rPr>
      </w:pPr>
    </w:p>
    <w:p w:rsidR="003A18F3" w:rsidRDefault="003A18F3" w:rsidP="003A18F3">
      <w:pPr>
        <w:pStyle w:val="footnotedescription"/>
        <w:spacing w:after="0" w:line="320" w:lineRule="auto"/>
        <w:ind w:right="1957"/>
        <w:rPr>
          <w:vertAlign w:val="superscript"/>
        </w:rPr>
      </w:pPr>
    </w:p>
    <w:p w:rsidR="003A18F3" w:rsidRDefault="003A18F3" w:rsidP="003A18F3">
      <w:pPr>
        <w:pStyle w:val="footnotedescription"/>
        <w:spacing w:after="0" w:line="320" w:lineRule="auto"/>
        <w:ind w:right="1957"/>
      </w:pPr>
    </w:p>
    <w:p w:rsidR="00B7702F" w:rsidRDefault="00B7702F" w:rsidP="00B75CD4">
      <w:pPr>
        <w:ind w:left="0"/>
        <w:sectPr w:rsidR="00B7702F" w:rsidSect="00A128EF">
          <w:pgSz w:w="11907" w:h="16839" w:code="9"/>
          <w:pgMar w:top="1417" w:right="1417" w:bottom="1417" w:left="1417" w:header="709" w:footer="709" w:gutter="0"/>
          <w:cols w:space="708"/>
          <w:docGrid w:linePitch="326"/>
        </w:sectPr>
      </w:pPr>
    </w:p>
    <w:p w:rsidR="00B75CD4" w:rsidRDefault="00B75CD4" w:rsidP="00706CDD">
      <w:pPr>
        <w:spacing w:after="0" w:line="259" w:lineRule="auto"/>
        <w:ind w:left="0" w:right="15510"/>
        <w:jc w:val="left"/>
      </w:pPr>
    </w:p>
    <w:sectPr w:rsidR="00B75CD4">
      <w:pgSz w:w="16950" w:h="1353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1D" w:rsidRDefault="00066D1D">
      <w:pPr>
        <w:spacing w:after="0" w:line="240" w:lineRule="auto"/>
      </w:pPr>
      <w:r>
        <w:separator/>
      </w:r>
    </w:p>
  </w:endnote>
  <w:endnote w:type="continuationSeparator" w:id="0">
    <w:p w:rsidR="00066D1D" w:rsidRDefault="0006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1D" w:rsidRDefault="00066D1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066D1D" w:rsidRDefault="00066D1D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B7702F" w:rsidRDefault="00320FAB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34 zákona č. 128/2000 Sb., o obcích (obecní zřízení), ve znění pozdějších předpisů </w:t>
      </w:r>
    </w:p>
  </w:footnote>
  <w:footnote w:id="2">
    <w:p w:rsidR="00B7702F" w:rsidRDefault="00320FAB">
      <w:pPr>
        <w:pStyle w:val="footnotedescription"/>
        <w:spacing w:after="71"/>
      </w:pPr>
      <w:r>
        <w:rPr>
          <w:rStyle w:val="footnotemark"/>
        </w:rPr>
        <w:footnoteRef/>
      </w:r>
      <w:r>
        <w:t xml:space="preserve"> § 8 odst. 1 písm. b) a odst. 2 písm. b) zákona č. 251/2016 Sb., o některých přestupcích </w:t>
      </w:r>
    </w:p>
  </w:footnote>
  <w:footnote w:id="3">
    <w:p w:rsidR="00B7702F" w:rsidRDefault="00320FAB">
      <w:pPr>
        <w:pStyle w:val="footnotedescription"/>
      </w:pPr>
      <w:r>
        <w:rPr>
          <w:rStyle w:val="footnotemark"/>
        </w:rPr>
        <w:footnoteRef/>
      </w:r>
      <w:r>
        <w:t xml:space="preserve"> § 18 zákona č. 455/1991 Sb., o živnostenském podnikání (živnostenský zákon), ve znění pozdějších předpisů </w:t>
      </w:r>
    </w:p>
  </w:footnote>
  <w:footnote w:id="4">
    <w:p w:rsidR="00B7702F" w:rsidRDefault="00320FAB">
      <w:pPr>
        <w:pStyle w:val="footnotedescription"/>
        <w:spacing w:after="64"/>
      </w:pPr>
      <w:r>
        <w:rPr>
          <w:rStyle w:val="footnotemark"/>
        </w:rPr>
        <w:footnoteRef/>
      </w:r>
      <w:r>
        <w:t xml:space="preserve"> § 25 odst. 6 zákona č. 13/1997 Sb., o pozemních komunikacích, ve znění pozdějších předpisů </w:t>
      </w:r>
    </w:p>
  </w:footnote>
  <w:footnote w:id="5">
    <w:p w:rsidR="00DA5813" w:rsidRDefault="00320FAB">
      <w:pPr>
        <w:pStyle w:val="footnotedescription"/>
        <w:spacing w:after="0" w:line="320" w:lineRule="auto"/>
        <w:ind w:right="1957"/>
      </w:pPr>
      <w:r>
        <w:rPr>
          <w:rStyle w:val="footnotemark"/>
        </w:rPr>
        <w:footnoteRef/>
      </w:r>
      <w:r>
        <w:t xml:space="preserve"> § 5 odst. 1 písm. g) a odst. 2 písm. c) zákona č. 251/2016 Sb., o některých přestupcích</w:t>
      </w:r>
    </w:p>
    <w:p w:rsidR="00B7702F" w:rsidRDefault="00320FAB">
      <w:pPr>
        <w:pStyle w:val="footnotedescription"/>
        <w:spacing w:after="0" w:line="320" w:lineRule="auto"/>
        <w:ind w:right="1957"/>
      </w:pPr>
      <w:r>
        <w:t xml:space="preserve"> </w:t>
      </w:r>
      <w:r>
        <w:rPr>
          <w:vertAlign w:val="superscript"/>
        </w:rPr>
        <w:t>6</w:t>
      </w:r>
      <w:r>
        <w:t xml:space="preserve"> např. případy uvedené v čl. 4 odst. 3 této vyhlášky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A258E"/>
    <w:multiLevelType w:val="hybridMultilevel"/>
    <w:tmpl w:val="E11A6186"/>
    <w:lvl w:ilvl="0" w:tplc="DB54C3C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046BC">
      <w:start w:val="1"/>
      <w:numFmt w:val="lowerLetter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26DD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CD07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8A35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2F3F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24C7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8558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C921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659DD"/>
    <w:multiLevelType w:val="hybridMultilevel"/>
    <w:tmpl w:val="95F6A378"/>
    <w:lvl w:ilvl="0" w:tplc="D520E7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E11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4AD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CE3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002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6FF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C5E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6B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68A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6B5E89"/>
    <w:multiLevelType w:val="hybridMultilevel"/>
    <w:tmpl w:val="D6AAD3E2"/>
    <w:lvl w:ilvl="0" w:tplc="3020A8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8ABC6">
      <w:start w:val="2"/>
      <w:numFmt w:val="lowerLetter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83F7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EAFBC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828F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E1A2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AEE1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2D8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644EE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FA4B62"/>
    <w:multiLevelType w:val="hybridMultilevel"/>
    <w:tmpl w:val="691E05C6"/>
    <w:lvl w:ilvl="0" w:tplc="E6781C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C0048">
      <w:start w:val="1"/>
      <w:numFmt w:val="lowerLetter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C945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2513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6521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A27E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0CD6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8E2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85A7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2F"/>
    <w:rsid w:val="00003B3B"/>
    <w:rsid w:val="00037136"/>
    <w:rsid w:val="00066D1D"/>
    <w:rsid w:val="00077EF2"/>
    <w:rsid w:val="0009051D"/>
    <w:rsid w:val="001001ED"/>
    <w:rsid w:val="001119EA"/>
    <w:rsid w:val="0012232B"/>
    <w:rsid w:val="00136C97"/>
    <w:rsid w:val="00157144"/>
    <w:rsid w:val="001C470C"/>
    <w:rsid w:val="001E3F55"/>
    <w:rsid w:val="00320FAB"/>
    <w:rsid w:val="00324F50"/>
    <w:rsid w:val="00370C91"/>
    <w:rsid w:val="003A18F3"/>
    <w:rsid w:val="003B5F36"/>
    <w:rsid w:val="00426E93"/>
    <w:rsid w:val="00435241"/>
    <w:rsid w:val="004B311E"/>
    <w:rsid w:val="00585475"/>
    <w:rsid w:val="006747D5"/>
    <w:rsid w:val="0068697F"/>
    <w:rsid w:val="006A2F5F"/>
    <w:rsid w:val="00706CDD"/>
    <w:rsid w:val="007717B2"/>
    <w:rsid w:val="007C7A9D"/>
    <w:rsid w:val="007E4D3D"/>
    <w:rsid w:val="007E7F7E"/>
    <w:rsid w:val="007F4BFF"/>
    <w:rsid w:val="00811C75"/>
    <w:rsid w:val="008C127B"/>
    <w:rsid w:val="008C5BA4"/>
    <w:rsid w:val="008D23EB"/>
    <w:rsid w:val="008E7AA5"/>
    <w:rsid w:val="009B581B"/>
    <w:rsid w:val="009C2E64"/>
    <w:rsid w:val="009F60FF"/>
    <w:rsid w:val="00A128EF"/>
    <w:rsid w:val="00A802F1"/>
    <w:rsid w:val="00B75CD4"/>
    <w:rsid w:val="00B7702F"/>
    <w:rsid w:val="00B95950"/>
    <w:rsid w:val="00CD0A1F"/>
    <w:rsid w:val="00CD130C"/>
    <w:rsid w:val="00D0486A"/>
    <w:rsid w:val="00D30E7A"/>
    <w:rsid w:val="00D42F0D"/>
    <w:rsid w:val="00D523B3"/>
    <w:rsid w:val="00DA5813"/>
    <w:rsid w:val="00DE4D86"/>
    <w:rsid w:val="00E15099"/>
    <w:rsid w:val="00E2321A"/>
    <w:rsid w:val="00E3387E"/>
    <w:rsid w:val="00E35B35"/>
    <w:rsid w:val="00EF59AE"/>
    <w:rsid w:val="00F01CDF"/>
    <w:rsid w:val="00F43B87"/>
    <w:rsid w:val="00F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49D29-4AEB-4821-B6B2-269ADF54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" w:line="266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6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B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C529-455A-4F67-89FB-579EEB41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Článek 1  - Předmět a cíl vyhlášky </vt:lpstr>
      <vt:lpstr>Článek 2   -  Vymezení pojmu veřejného prostranství </vt:lpstr>
      <vt:lpstr>Článek 3  -   Škodlivé činnosti</vt:lpstr>
      <vt:lpstr>Článek 4   -  Umisťování předmětů  </vt:lpstr>
      <vt:lpstr>Článek 6 -   Účinnost </vt:lpstr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</dc:creator>
  <cp:keywords/>
  <cp:lastModifiedBy>Milada Drahošová</cp:lastModifiedBy>
  <cp:revision>9</cp:revision>
  <cp:lastPrinted>2023-07-16T09:36:00Z</cp:lastPrinted>
  <dcterms:created xsi:type="dcterms:W3CDTF">2023-07-11T12:42:00Z</dcterms:created>
  <dcterms:modified xsi:type="dcterms:W3CDTF">2023-07-28T14:29:00Z</dcterms:modified>
</cp:coreProperties>
</file>