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Obec Veliš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Zastupitelstvo obce Veliš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Obecně závazná vyhláška obce Veliš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 stanovení obecního systému odpadového hospodářství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Zastupitelstvo obce Veliš se na svém zasedání dne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18.12.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2025 usneslo vydat na základě § 59 odst. 4 zákona č. 541/2020 Sb., o odpadech (dále jen „zákon </w:t>
        <w:br w:type="textWrapping"/>
        <w:t xml:space="preserve">o odpadech“), a v souladu s § 10 písm. d) a § 84 odst. 2 písm. h) zákonač.128/2000 Sb., </w:t>
        <w:br w:type="textWrapping"/>
        <w:t xml:space="preserve">o obcích (obecní zřízení), ve znění pozdějších předpisů, tuto obecně závaznou vyhlášku (dále jen „vyhláška“):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Čl. 1</w:t>
      </w:r>
    </w:p>
    <w:p w:rsidR="00000000" w:rsidDel="00000000" w:rsidP="00000000" w:rsidRDefault="00000000" w:rsidRPr="00000000" w14:paraId="0000000C">
      <w:pPr>
        <w:pStyle w:val="Heading2"/>
        <w:jc w:val="center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none"/>
          <w:rtl w:val="0"/>
        </w:rPr>
        <w:t xml:space="preserve">Úvodní ustanovení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tabs>
          <w:tab w:val="left" w:leader="none" w:pos="0"/>
        </w:tabs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Tato vyhláška stanovuje obecní systém odpadového hospodářství na území obce Veliš.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tabs>
          <w:tab w:val="left" w:leader="none" w:pos="-142"/>
        </w:tabs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tabs>
          <w:tab w:val="left" w:leader="none" w:pos="-142"/>
        </w:tabs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V okamžiku, kdy osoba zapojená do obecního systému odloží movitou věc nebo odpad, </w:t>
        <w:br w:type="textWrapping"/>
        <w:t xml:space="preserve">s výjimkou výrobků s ukončenou životností, na místě obcí k tomuto účelu určeném, stává se obec vlastníkem této movité věci nebo odpadu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tabs>
          <w:tab w:val="left" w:leader="none" w:pos="-142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tabs>
          <w:tab w:val="left" w:leader="none" w:pos="-142"/>
        </w:tabs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00000" w:rsidDel="00000000" w:rsidP="00000000" w:rsidRDefault="00000000" w:rsidRPr="00000000" w14:paraId="00000015">
      <w:pPr>
        <w:tabs>
          <w:tab w:val="left" w:leader="none" w:pos="-142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Čl. 2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Oddělené soustřeďování komunálního odpadu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1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Osoby předávající komunální odpad na místa určená obcí jsou povinny odděleně soustřeďovat následující složky: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Biologické odpady rostlinného původu,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Papír,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Sklo bílé a barevné,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Plasty, včetně PET lahví,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7"/>
        </w:tabs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Nápojové kartony,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Drobné kovy,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786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Kovy ostatní,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86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Nebezpečné odpady,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86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Objemný odpad,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86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Jedlé oleje a tuky,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ind w:left="786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Textil,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ind w:left="786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Směsný komunální odpad.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Směsným komunálním odpadem se rozumí zbylý komunální odpad po stanoveném vytřídění podle odstavce 1 písm. a), b), c), d), e), f), g), h), i), j) a k).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Objemný odpad je takový odpad, který vzhledem ke svým rozměrům nemůže být umístěn do sběrných nádob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např. koberce, matrace, nábytek,…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).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Čl. 3</w:t>
      </w:r>
    </w:p>
    <w:p w:rsidR="00000000" w:rsidDel="00000000" w:rsidP="00000000" w:rsidRDefault="00000000" w:rsidRPr="00000000" w14:paraId="0000002F">
      <w:pPr>
        <w:pStyle w:val="Heading2"/>
        <w:jc w:val="center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none"/>
          <w:rtl w:val="0"/>
        </w:rPr>
        <w:t xml:space="preserve">Určení míst pro oddělené soustřeďování určených složek komunálního odpadu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ind w:left="284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Papír, plasty, včetně PET lahví, sklo, nápojové kartony, drobné kovy, kovy ostatní, biologické odpady rostlinného původu, jedlé oleje a tuky a textil se soustřeďují do zvláštních sběrných nádob, kterými jsou barevné sběrné nádoby typu zvon (spodní výsyp), plastové nádoby, kontejnery (horní výsyp) a velkoobjemové kontejnery. </w:t>
      </w:r>
    </w:p>
    <w:p w:rsidR="00000000" w:rsidDel="00000000" w:rsidP="00000000" w:rsidRDefault="00000000" w:rsidRPr="00000000" w14:paraId="00000032">
      <w:pPr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284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Zvláštní sběrné nádoby jsou umístěny na stanovištích, jejichž seznam je zveřejněn na webových stránkách obce.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284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Zvláštní sběrné nádoby jsou barevně odlišeny a označeny příslušnými nápisy: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Biologické odpady rostlinného původu, barva hnědá,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Papír, barva modrá,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Sklo, barva bílá a zelená,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Plasty, včetně PET lahví, barva žlutá,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Nápojové kartony, barva oranžová,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Drobné kovy, barva šedá,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Jedlé oleje a tuky, barva černá,</w:t>
      </w:r>
    </w:p>
    <w:p w:rsidR="00000000" w:rsidDel="00000000" w:rsidP="00000000" w:rsidRDefault="00000000" w:rsidRPr="00000000" w14:paraId="0000003D">
      <w:pPr>
        <w:numPr>
          <w:ilvl w:val="0"/>
          <w:numId w:val="12"/>
        </w:numPr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Textil, barva bílá.</w:t>
      </w:r>
    </w:p>
    <w:p w:rsidR="00000000" w:rsidDel="00000000" w:rsidP="00000000" w:rsidRDefault="00000000" w:rsidRPr="00000000" w14:paraId="0000003E">
      <w:pPr>
        <w:ind w:left="360" w:firstLine="0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 zvláštních sběrných nádob je zakázáno ukládat jiné složky komunálních odpadů, než pro které jsou určeny.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jc w:val="center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none"/>
          <w:rtl w:val="0"/>
        </w:rPr>
        <w:t xml:space="preserve">Čl. 4</w:t>
      </w:r>
    </w:p>
    <w:p w:rsidR="00000000" w:rsidDel="00000000" w:rsidP="00000000" w:rsidRDefault="00000000" w:rsidRPr="00000000" w14:paraId="00000044">
      <w:pPr>
        <w:pStyle w:val="Heading2"/>
        <w:jc w:val="center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none"/>
          <w:rtl w:val="0"/>
        </w:rPr>
        <w:t xml:space="preserve"> Svoz ostatních kovů</w:t>
      </w:r>
    </w:p>
    <w:p w:rsidR="00000000" w:rsidDel="00000000" w:rsidP="00000000" w:rsidRDefault="00000000" w:rsidRPr="00000000" w14:paraId="00000045">
      <w:pPr>
        <w:ind w:left="36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0"/>
        </w:numPr>
        <w:ind w:left="360" w:hanging="36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Svoz ostatních kovů je zajišťován minimálně jedenkrát ročně jejich odebíráním na předem vyhlášených přechodných stanovištích. Informace o svozu jsou zveřejňovány na úřední desce obecního úřadu a na webových stránkách obce.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360" w:firstLine="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0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Soustřeďování nebezpečných složek komunálního odpadu podléhá požadavkům stanoveným v čl. 3 odst. 4 a 5.</w:t>
      </w:r>
    </w:p>
    <w:p w:rsidR="00000000" w:rsidDel="00000000" w:rsidP="00000000" w:rsidRDefault="00000000" w:rsidRPr="00000000" w14:paraId="00000049">
      <w:pPr>
        <w:pStyle w:val="Heading2"/>
        <w:jc w:val="center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jc w:val="center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none"/>
          <w:rtl w:val="0"/>
        </w:rPr>
        <w:t xml:space="preserve">Čl. 5</w:t>
      </w:r>
    </w:p>
    <w:p w:rsidR="00000000" w:rsidDel="00000000" w:rsidP="00000000" w:rsidRDefault="00000000" w:rsidRPr="00000000" w14:paraId="0000004B">
      <w:pPr>
        <w:pStyle w:val="Heading2"/>
        <w:jc w:val="center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none"/>
          <w:rtl w:val="0"/>
        </w:rPr>
        <w:t xml:space="preserve"> Svoz nebezpečných složek komunálního odpadu</w:t>
      </w:r>
    </w:p>
    <w:p w:rsidR="00000000" w:rsidDel="00000000" w:rsidP="00000000" w:rsidRDefault="00000000" w:rsidRPr="00000000" w14:paraId="0000004C">
      <w:pPr>
        <w:ind w:left="360" w:firstLine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0"/>
        </w:numPr>
        <w:ind w:left="360" w:hanging="36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Svoz nebezpečných složek komunálního odpadu je zajišťován minimálně dvakrát ročně jejich odebíráním na předem vyhlášených přechodných stanovištích přímo do zvláštních sběrných nádob k tomuto sběru určených. Informace o svozu jsou zveřejňovány na úřední desce obecního úřadu a na webových stránkách obce.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360" w:firstLine="0"/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0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Soustřeďování nebezpečných složek komunálního odpadu podléhá požadavkům stanoveným v čl. 3 odst. 4 a 5.</w:t>
      </w:r>
    </w:p>
    <w:p w:rsidR="00000000" w:rsidDel="00000000" w:rsidP="00000000" w:rsidRDefault="00000000" w:rsidRPr="00000000" w14:paraId="00000050">
      <w:pPr>
        <w:ind w:left="36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Čl. 6</w:t>
      </w:r>
    </w:p>
    <w:p w:rsidR="00000000" w:rsidDel="00000000" w:rsidP="00000000" w:rsidRDefault="00000000" w:rsidRPr="00000000" w14:paraId="0000005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Svoz objemného odpadu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360" w:firstLine="0"/>
        <w:jc w:val="center"/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Svoz objemného odpadu je zajišťován minimálně dvakrát ročně jeho odebíráním na předem vyhlášených přechodných stanovištích přímo do zvláštních sběrných nádob k tomuto účelu určených. Informace o svozu jsou zveřejňovány na úřední desce obecního úřadu a na webových stránkách obce.</w:t>
        <w:br w:type="textWrapping"/>
      </w:r>
    </w:p>
    <w:p w:rsidR="00000000" w:rsidDel="00000000" w:rsidP="00000000" w:rsidRDefault="00000000" w:rsidRPr="00000000" w14:paraId="00000057">
      <w:pPr>
        <w:numPr>
          <w:ilvl w:val="0"/>
          <w:numId w:val="9"/>
        </w:numPr>
        <w:ind w:left="36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Soustřeďování objemného odpadu podléhá požadavkům stanoveným v čl. 3 odst. 4 a 5. </w:t>
      </w:r>
    </w:p>
    <w:p w:rsidR="00000000" w:rsidDel="00000000" w:rsidP="00000000" w:rsidRDefault="00000000" w:rsidRPr="00000000" w14:paraId="00000058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Čl. 7</w:t>
      </w:r>
    </w:p>
    <w:p w:rsidR="00000000" w:rsidDel="00000000" w:rsidP="00000000" w:rsidRDefault="00000000" w:rsidRPr="00000000" w14:paraId="0000005B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Soustřeďování směsného komunálního odpadu </w:t>
      </w:r>
    </w:p>
    <w:p w:rsidR="00000000" w:rsidDel="00000000" w:rsidP="00000000" w:rsidRDefault="00000000" w:rsidRPr="00000000" w14:paraId="0000005C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ind w:left="0" w:firstLine="0"/>
        <w:jc w:val="both"/>
        <w:rPr>
          <w:rFonts w:ascii="Arial" w:cs="Arial" w:eastAsia="Arial" w:hAnsi="Arial"/>
          <w:strike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1) Směsný komunální odpad se odkládá do sběrných nádob. Pro účely této vyhlášky se sběrnými nádobami rozumějí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jc w:val="both"/>
        <w:rPr>
          <w:rFonts w:ascii="Arial" w:cs="Arial" w:eastAsia="Arial" w:hAnsi="Arial"/>
          <w:strike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ind w:left="360" w:firstLine="66.0000000000000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popelnice (110 litrů),</w:t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360" w:firstLine="66.00000000000001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odpadkové koše, které jsou umístěny na veřejných prostranstvích v obci, sloužící pro odkládání drobného směsného komunálního odpadu.</w:t>
      </w:r>
    </w:p>
    <w:p w:rsidR="00000000" w:rsidDel="00000000" w:rsidP="00000000" w:rsidRDefault="00000000" w:rsidRPr="00000000" w14:paraId="00000061">
      <w:pPr>
        <w:ind w:left="0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t xml:space="preserve">2) Soustřeďování směsného komunálního odpadu podléhá požadavkům stanoveným </w:t>
        <w:br w:type="textWrapping"/>
        <w:t xml:space="preserve">v čl. 3 odst. 4 a 5.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Čl. 8</w:t>
      </w:r>
    </w:p>
    <w:p w:rsidR="00000000" w:rsidDel="00000000" w:rsidP="00000000" w:rsidRDefault="00000000" w:rsidRPr="00000000" w14:paraId="00000065">
      <w:pPr>
        <w:pStyle w:val="Heading2"/>
        <w:jc w:val="center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none"/>
          <w:rtl w:val="0"/>
        </w:rPr>
        <w:t xml:space="preserve">Nakládání s výrobky s ukončenou životností v rámci služby pro výrobce </w:t>
      </w:r>
    </w:p>
    <w:p w:rsidR="00000000" w:rsidDel="00000000" w:rsidP="00000000" w:rsidRDefault="00000000" w:rsidRPr="00000000" w14:paraId="00000066">
      <w:pPr>
        <w:pStyle w:val="Heading2"/>
        <w:jc w:val="center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none"/>
          <w:rtl w:val="0"/>
        </w:rPr>
        <w:t xml:space="preserve">(zpětný odběr)</w:t>
      </w:r>
    </w:p>
    <w:p w:rsidR="00000000" w:rsidDel="00000000" w:rsidP="00000000" w:rsidRDefault="00000000" w:rsidRPr="00000000" w14:paraId="0000006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Obec v rámci služby pro výrobce nakládá s těmito výrobky s ukončenou životností: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elektrozařízení,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8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baterie a akumulátory.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ind w:left="426" w:hanging="426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Výrobky s ukončenou životností uvedené v odst. 1 písm. a) a b) lze předávat v rámci svozu nebezpečných složek komunálního odpadu. Informace o svozu jsou zveřejňovány na úřední desce obecního úřadu a na webových stránkách obce.</w:t>
      </w:r>
    </w:p>
    <w:p w:rsidR="00000000" w:rsidDel="00000000" w:rsidP="00000000" w:rsidRDefault="00000000" w:rsidRPr="00000000" w14:paraId="0000006C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Čl. 9</w:t>
      </w:r>
    </w:p>
    <w:p w:rsidR="00000000" w:rsidDel="00000000" w:rsidP="00000000" w:rsidRDefault="00000000" w:rsidRPr="00000000" w14:paraId="0000006F">
      <w:pPr>
        <w:pStyle w:val="Heading2"/>
        <w:jc w:val="center"/>
        <w:rPr>
          <w:rFonts w:ascii="Arial" w:cs="Arial" w:eastAsia="Arial" w:hAnsi="Arial"/>
          <w:b w:val="1"/>
          <w:bCs w:val="1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u w:val="none"/>
          <w:rtl w:val="0"/>
        </w:rPr>
        <w:t xml:space="preserve">Nakládání s komunálním odpadem vznikajícím na území obce při činnosti právnických a podnikajících fyzických osob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Právnické a podnikající fyzické osoby zapojené do obecního systému na základě smlouvy s obcí komunální odpad dle čl. 2 odst. 1 písm. b), c), d), e) a f) předávají do nádob určených k odkládání těchto složek dle čl. 3.</w:t>
      </w:r>
    </w:p>
    <w:p w:rsidR="00000000" w:rsidDel="00000000" w:rsidP="00000000" w:rsidRDefault="00000000" w:rsidRPr="00000000" w14:paraId="00000072">
      <w:pPr>
        <w:ind w:left="28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2"/>
        </w:numPr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Výše úhrady za zapojení do obecního systému se stanoví na základě ceníku, který je zveřejněn na webových stránkách obce.</w:t>
      </w:r>
    </w:p>
    <w:p w:rsidR="00000000" w:rsidDel="00000000" w:rsidP="00000000" w:rsidRDefault="00000000" w:rsidRPr="00000000" w14:paraId="00000074">
      <w:pPr>
        <w:ind w:left="28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3) Úhrada se vybírá jednorázově a to v hotovosti nebo převodem na účet obce.</w:t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Čl. 10</w:t>
      </w:r>
    </w:p>
    <w:p w:rsidR="00000000" w:rsidDel="00000000" w:rsidP="00000000" w:rsidRDefault="00000000" w:rsidRPr="00000000" w14:paraId="0000007E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Závěrečná ustanovení</w:t>
      </w:r>
    </w:p>
    <w:p w:rsidR="00000000" w:rsidDel="00000000" w:rsidP="00000000" w:rsidRDefault="00000000" w:rsidRPr="00000000" w14:paraId="0000007F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Nabytím účinnosti této vyhlášky se zrušuje obecně závazná vyhláška č. 1/2025 o stanovení obecního systému odpadového hospodářství, ze dne 20. 12. 2024.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Tato vyhláška nabývá účinnosti počátkem patnáctého dne následujícího po dni jejího vyhlášení.</w:t>
      </w:r>
    </w:p>
    <w:p w:rsidR="00000000" w:rsidDel="00000000" w:rsidP="00000000" w:rsidRDefault="00000000" w:rsidRPr="00000000" w14:paraId="0000008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firstLine="708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8">
      <w:pPr>
        <w:ind w:left="70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89">
      <w:pPr>
        <w:ind w:firstLine="70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Martin Kocourek v.r.</w:t>
        <w:tab/>
        <w:tab/>
        <w:tab/>
        <w:tab/>
        <w:tab/>
        <w:tab/>
        <w:t xml:space="preserve">Martin Matějka v.r.</w:t>
      </w:r>
    </w:p>
    <w:p w:rsidR="00000000" w:rsidDel="00000000" w:rsidP="00000000" w:rsidRDefault="00000000" w:rsidRPr="00000000" w14:paraId="0000008A">
      <w:pPr>
        <w:ind w:left="70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místostarosta</w:t>
        <w:tab/>
        <w:tab/>
        <w:tab/>
        <w:tab/>
        <w:tab/>
        <w:tab/>
        <w:t xml:space="preserve">       starosta</w:t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993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§ 61 zákona o odpadech</w:t>
      </w:r>
    </w:p>
  </w:footnote>
  <w:footnote w:id="1"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§ 60 zákona o odpadech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360" w:hanging="360"/>
      </w:pPr>
      <w:rPr>
        <w:rFonts w:ascii="Arial" w:cs="Arial" w:eastAsia="Arial" w:hAnsi="Arial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86" w:hanging="360.00000000000006"/>
      </w:pPr>
      <w:rPr/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86" w:hanging="360.00000000000006"/>
      </w:pPr>
      <w:rPr>
        <w:rFonts w:ascii="Arial" w:cs="Arial" w:eastAsia="Arial" w:hAnsi="Arial"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  <w:rPr/>
    </w:lvl>
    <w:lvl w:ilvl="2">
      <w:start w:val="1"/>
      <w:numFmt w:val="lowerRoman"/>
      <w:lvlText w:val="%3."/>
      <w:lvlJc w:val="right"/>
      <w:pPr>
        <w:ind w:left="2226" w:hanging="180"/>
      </w:pPr>
      <w:rPr/>
    </w:lvl>
    <w:lvl w:ilvl="3">
      <w:start w:val="1"/>
      <w:numFmt w:val="decimal"/>
      <w:lvlText w:val="%4."/>
      <w:lvlJc w:val="left"/>
      <w:pPr>
        <w:ind w:left="2946" w:hanging="360"/>
      </w:pPr>
      <w:rPr/>
    </w:lvl>
    <w:lvl w:ilvl="4">
      <w:start w:val="1"/>
      <w:numFmt w:val="lowerLetter"/>
      <w:lvlText w:val="%5."/>
      <w:lvlJc w:val="left"/>
      <w:pPr>
        <w:ind w:left="3666" w:hanging="360"/>
      </w:pPr>
      <w:rPr/>
    </w:lvl>
    <w:lvl w:ilvl="5">
      <w:start w:val="1"/>
      <w:numFmt w:val="lowerRoman"/>
      <w:lvlText w:val="%6."/>
      <w:lvlJc w:val="right"/>
      <w:pPr>
        <w:ind w:left="4386" w:hanging="180"/>
      </w:pPr>
      <w:rPr/>
    </w:lvl>
    <w:lvl w:ilvl="6">
      <w:start w:val="1"/>
      <w:numFmt w:val="decimal"/>
      <w:lvlText w:val="%7."/>
      <w:lvlJc w:val="left"/>
      <w:pPr>
        <w:ind w:left="5106" w:hanging="360"/>
      </w:pPr>
      <w:rPr/>
    </w:lvl>
    <w:lvl w:ilvl="7">
      <w:start w:val="1"/>
      <w:numFmt w:val="lowerLetter"/>
      <w:lvlText w:val="%8."/>
      <w:lvlJc w:val="left"/>
      <w:pPr>
        <w:ind w:left="5826" w:hanging="360"/>
      </w:pPr>
      <w:rPr/>
    </w:lvl>
    <w:lvl w:ilvl="8">
      <w:start w:val="1"/>
      <w:numFmt w:val="lowerRoman"/>
      <w:lvlText w:val="%9."/>
      <w:lvlJc w:val="right"/>
      <w:pPr>
        <w:ind w:left="6546" w:hanging="180"/>
      </w:pPr>
      <w:rPr/>
    </w:lvl>
  </w:abstractNum>
  <w:abstractNum w:abstractNumId="9">
    <w:lvl w:ilvl="0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0"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1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both"/>
    </w:pPr>
    <w:rPr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adpis2Char" w:customStyle="1">
    <w:name w:val="Nadpis 2 Char"/>
    <w:basedOn w:val="Standardnpsmoodstavce"/>
    <w:link w:val="Nadpis2"/>
    <w:rsid w:val="007A399B"/>
    <w:rPr>
      <w:rFonts w:ascii="Times New Roman" w:cs="Times New Roman" w:eastAsia="Times New Roman" w:hAnsi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7A399B"/>
    <w:pPr>
      <w:ind w:left="708" w:firstLine="357"/>
      <w:jc w:val="both"/>
    </w:pPr>
    <w:rPr>
      <w:szCs w:val="20"/>
    </w:rPr>
  </w:style>
  <w:style w:type="character" w:styleId="ZkladntextodsazenChar" w:customStyle="1">
    <w:name w:val="Základní text odsazený Char"/>
    <w:basedOn w:val="Standardnpsmoodstavce"/>
    <w:link w:val="Zkladntextodsazen"/>
    <w:rsid w:val="007A399B"/>
    <w:rPr>
      <w:rFonts w:ascii="Times New Roman" w:cs="Times New Roman" w:eastAsia="Times New Roman" w:hAnsi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7A399B"/>
    <w:pPr>
      <w:ind w:left="708" w:firstLine="360"/>
      <w:jc w:val="both"/>
    </w:pPr>
    <w:rPr>
      <w:bCs w:val="1"/>
      <w:szCs w:val="20"/>
    </w:rPr>
  </w:style>
  <w:style w:type="character" w:styleId="Zkladntextodsazen2Char" w:customStyle="1">
    <w:name w:val="Základní text odsazený 2 Char"/>
    <w:basedOn w:val="Standardnpsmoodstavce"/>
    <w:link w:val="Zkladntextodsazen2"/>
    <w:rsid w:val="007A399B"/>
    <w:rPr>
      <w:rFonts w:ascii="Times New Roman" w:cs="Times New Roman" w:eastAsia="Times New Roman" w:hAnsi="Times New Roman"/>
      <w:bCs w:val="1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7A399B"/>
    <w:pPr>
      <w:tabs>
        <w:tab w:val="center" w:pos="4536"/>
        <w:tab w:val="right" w:pos="9072"/>
      </w:tabs>
    </w:pPr>
    <w:rPr>
      <w:szCs w:val="20"/>
    </w:rPr>
  </w:style>
  <w:style w:type="character" w:styleId="ZhlavChar" w:customStyle="1">
    <w:name w:val="Záhlaví Char"/>
    <w:basedOn w:val="Standardnpsmoodstavce"/>
    <w:link w:val="Zhlav"/>
    <w:rsid w:val="007A399B"/>
    <w:rPr>
      <w:rFonts w:ascii="Times New Roman" w:cs="Times New Roman" w:eastAsia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 w:val="1"/>
    <w:rsid w:val="007A399B"/>
    <w:rPr>
      <w:noProof w:val="1"/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semiHidden w:val="1"/>
    <w:rsid w:val="007A399B"/>
    <w:rPr>
      <w:rFonts w:ascii="Times New Roman" w:cs="Times New Roman" w:eastAsia="Times New Roman" w:hAnsi="Times New Roman"/>
      <w:noProof w:val="1"/>
      <w:sz w:val="20"/>
      <w:szCs w:val="20"/>
      <w:lang w:eastAsia="cs-CZ"/>
    </w:rPr>
  </w:style>
  <w:style w:type="character" w:styleId="Znakapoznpodarou">
    <w:name w:val="footnote reference"/>
    <w:semiHidden w:val="1"/>
    <w:rsid w:val="007A399B"/>
    <w:rPr>
      <w:vertAlign w:val="superscript"/>
    </w:rPr>
  </w:style>
  <w:style w:type="paragraph" w:styleId="NormlnIMP" w:customStyle="1">
    <w:name w:val="Normální_IMP"/>
    <w:basedOn w:val="Normln"/>
    <w:rsid w:val="007A399B"/>
    <w:pPr>
      <w:suppressAutoHyphens w:val="1"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 w:val="1"/>
    <w:rsid w:val="007A399B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 w:val="1"/>
    <w:rsid w:val="007A399B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7A399B"/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7A399B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 w:val="1"/>
    <w:rsid w:val="00060F9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E46861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E46861"/>
    <w:rPr>
      <w:rFonts w:ascii="Segoe UI" w:cs="Segoe UI" w:eastAsia="Times New Roman" w:hAnsi="Segoe UI"/>
      <w:sz w:val="18"/>
      <w:szCs w:val="18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KjovIQjMZitQW5bbKoTVGbavFg==">CgMxLjA4AHIhMU9qbzR0ZGxSMUF6ZFdtVmV6Y0JFSUNJTU02MFFhVjBz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2025-09-17T07:35:00Z</dcterms:created>
  <dc:creator>Uživatel systému Windows</dc:creator>
</cp:coreProperties>
</file>