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09352D" w14:textId="11B6DD6E" w:rsidR="00DC3232" w:rsidRPr="00214842" w:rsidRDefault="00DC3232" w:rsidP="00214842">
      <w:pPr>
        <w:pStyle w:val="Nzev"/>
        <w:spacing w:before="0" w:after="0" w:line="276" w:lineRule="auto"/>
        <w:rPr>
          <w:rFonts w:cs="Arial"/>
        </w:rPr>
      </w:pPr>
      <w:r w:rsidRPr="00214842">
        <w:rPr>
          <w:rFonts w:cs="Arial"/>
        </w:rPr>
        <w:t xml:space="preserve">Obec </w:t>
      </w:r>
      <w:r w:rsidR="005B524B" w:rsidRPr="00214842">
        <w:rPr>
          <w:rFonts w:cs="Arial"/>
        </w:rPr>
        <w:t>Horoušany</w:t>
      </w:r>
    </w:p>
    <w:p w14:paraId="1649DFEF" w14:textId="7EA6F46D" w:rsidR="00DC3232" w:rsidRPr="00214842" w:rsidRDefault="00DC3232" w:rsidP="00214842">
      <w:pPr>
        <w:pStyle w:val="Nzev"/>
        <w:spacing w:before="0" w:after="0" w:line="276" w:lineRule="auto"/>
        <w:rPr>
          <w:rFonts w:cs="Arial"/>
        </w:rPr>
      </w:pPr>
      <w:r w:rsidRPr="00214842">
        <w:rPr>
          <w:rFonts w:cs="Arial"/>
        </w:rPr>
        <w:t xml:space="preserve">Zastupitelstvo obce </w:t>
      </w:r>
      <w:r w:rsidR="005B524B" w:rsidRPr="00214842">
        <w:rPr>
          <w:rFonts w:cs="Arial"/>
        </w:rPr>
        <w:t>Horoušany</w:t>
      </w:r>
    </w:p>
    <w:p w14:paraId="06C0C1F2" w14:textId="77777777" w:rsidR="006753C4" w:rsidRPr="00214842" w:rsidRDefault="006753C4" w:rsidP="00214842">
      <w:pPr>
        <w:pStyle w:val="Nzev"/>
        <w:spacing w:before="0" w:after="0" w:line="276" w:lineRule="auto"/>
        <w:rPr>
          <w:rFonts w:cs="Arial"/>
        </w:rPr>
      </w:pPr>
    </w:p>
    <w:p w14:paraId="1AB9BDB9" w14:textId="0C077D8A" w:rsidR="00DC3232" w:rsidRPr="00214842" w:rsidRDefault="00DC3232" w:rsidP="00214842">
      <w:pPr>
        <w:pStyle w:val="Nzev"/>
        <w:spacing w:before="0" w:after="0" w:line="276" w:lineRule="auto"/>
        <w:rPr>
          <w:rFonts w:cs="Arial"/>
        </w:rPr>
      </w:pPr>
      <w:r w:rsidRPr="00214842">
        <w:rPr>
          <w:rFonts w:cs="Arial"/>
        </w:rPr>
        <w:t>Obecně závazná</w:t>
      </w:r>
      <w:r w:rsidR="00356020" w:rsidRPr="00214842">
        <w:rPr>
          <w:rFonts w:cs="Arial"/>
        </w:rPr>
        <w:t xml:space="preserve"> vyhláška obce </w:t>
      </w:r>
      <w:r w:rsidR="005B524B" w:rsidRPr="00214842">
        <w:rPr>
          <w:rFonts w:cs="Arial"/>
        </w:rPr>
        <w:t>Horoušany</w:t>
      </w:r>
    </w:p>
    <w:p w14:paraId="62B02BC9" w14:textId="77777777" w:rsidR="00DC3232" w:rsidRPr="00214842" w:rsidRDefault="00DC3232" w:rsidP="00214842">
      <w:pPr>
        <w:pStyle w:val="Nzev"/>
        <w:spacing w:before="0" w:after="0" w:line="276" w:lineRule="auto"/>
        <w:rPr>
          <w:rFonts w:cs="Arial"/>
        </w:rPr>
      </w:pPr>
      <w:r w:rsidRPr="00214842">
        <w:rPr>
          <w:rFonts w:cs="Arial"/>
        </w:rPr>
        <w:t>o regulaci provozování hazardních her</w:t>
      </w:r>
    </w:p>
    <w:p w14:paraId="1B8CA619" w14:textId="77777777" w:rsidR="00DC3232" w:rsidRPr="00214842" w:rsidRDefault="00DC3232" w:rsidP="00214842">
      <w:pPr>
        <w:pStyle w:val="Nzev"/>
        <w:spacing w:before="0" w:after="0" w:line="276" w:lineRule="auto"/>
      </w:pPr>
    </w:p>
    <w:p w14:paraId="7DCCCC05" w14:textId="5B33493A" w:rsidR="00DC3232" w:rsidRPr="00214842" w:rsidRDefault="00DC3232" w:rsidP="00214842">
      <w:pPr>
        <w:pStyle w:val="Zkladntext"/>
        <w:spacing w:after="0" w:line="276" w:lineRule="auto"/>
        <w:jc w:val="both"/>
        <w:rPr>
          <w:rFonts w:ascii="Arial" w:hAnsi="Arial" w:cs="Arial"/>
          <w:sz w:val="22"/>
          <w:szCs w:val="22"/>
        </w:rPr>
      </w:pPr>
      <w:r w:rsidRPr="00214842">
        <w:rPr>
          <w:rFonts w:ascii="Arial" w:hAnsi="Arial" w:cs="Arial"/>
          <w:sz w:val="22"/>
          <w:szCs w:val="22"/>
        </w:rPr>
        <w:t>Zastupitelstvo obce</w:t>
      </w:r>
      <w:r w:rsidR="00356020" w:rsidRPr="00214842">
        <w:rPr>
          <w:rFonts w:ascii="Arial" w:hAnsi="Arial" w:cs="Arial"/>
          <w:sz w:val="22"/>
          <w:szCs w:val="22"/>
        </w:rPr>
        <w:t xml:space="preserve"> </w:t>
      </w:r>
      <w:r w:rsidR="005B524B" w:rsidRPr="00214842">
        <w:rPr>
          <w:rFonts w:ascii="Arial" w:hAnsi="Arial" w:cs="Arial"/>
          <w:sz w:val="22"/>
          <w:szCs w:val="22"/>
        </w:rPr>
        <w:t>Horoušany</w:t>
      </w:r>
      <w:r w:rsidRPr="00214842">
        <w:rPr>
          <w:rFonts w:ascii="Arial" w:hAnsi="Arial" w:cs="Arial"/>
          <w:sz w:val="22"/>
          <w:szCs w:val="22"/>
        </w:rPr>
        <w:t xml:space="preserve"> se na svém zasedání dne</w:t>
      </w:r>
      <w:r w:rsidR="006753C4" w:rsidRPr="00214842">
        <w:rPr>
          <w:rFonts w:ascii="Arial" w:hAnsi="Arial" w:cs="Arial"/>
          <w:sz w:val="22"/>
          <w:szCs w:val="22"/>
        </w:rPr>
        <w:t xml:space="preserve"> </w:t>
      </w:r>
      <w:r w:rsidR="005B524B" w:rsidRPr="002A176E">
        <w:rPr>
          <w:rFonts w:ascii="Arial" w:hAnsi="Arial" w:cs="Arial"/>
          <w:sz w:val="22"/>
          <w:szCs w:val="22"/>
        </w:rPr>
        <w:t>28. května 2024</w:t>
      </w:r>
      <w:r w:rsidRPr="00214842">
        <w:rPr>
          <w:rFonts w:ascii="Arial" w:hAnsi="Arial" w:cs="Arial"/>
          <w:sz w:val="22"/>
          <w:szCs w:val="22"/>
        </w:rPr>
        <w:t xml:space="preserve"> usneslo vydat na</w:t>
      </w:r>
      <w:r w:rsidR="00933824">
        <w:rPr>
          <w:rFonts w:ascii="Arial" w:hAnsi="Arial" w:cs="Arial"/>
          <w:sz w:val="22"/>
          <w:szCs w:val="22"/>
        </w:rPr>
        <w:t> </w:t>
      </w:r>
      <w:r w:rsidRPr="00214842">
        <w:rPr>
          <w:rFonts w:ascii="Arial" w:hAnsi="Arial" w:cs="Arial"/>
          <w:sz w:val="22"/>
          <w:szCs w:val="22"/>
        </w:rPr>
        <w:t xml:space="preserve">základě </w:t>
      </w:r>
      <w:r w:rsidR="00DA730A" w:rsidRPr="00214842">
        <w:rPr>
          <w:rFonts w:ascii="Arial" w:hAnsi="Arial" w:cs="Arial"/>
          <w:sz w:val="22"/>
          <w:szCs w:val="22"/>
        </w:rPr>
        <w:t>§ 10 písm. a) a § 84 odst. 2 písm. h) zákona č. 128/2000 Sb., o obcích (obecní zřízení), ve znění pozdějších předpisů, a v</w:t>
      </w:r>
      <w:r w:rsidR="006753C4" w:rsidRPr="00214842">
        <w:rPr>
          <w:rFonts w:ascii="Arial" w:hAnsi="Arial" w:cs="Arial"/>
          <w:sz w:val="22"/>
          <w:szCs w:val="22"/>
        </w:rPr>
        <w:t> </w:t>
      </w:r>
      <w:r w:rsidR="00DA730A" w:rsidRPr="00214842">
        <w:rPr>
          <w:rFonts w:ascii="Arial" w:hAnsi="Arial" w:cs="Arial"/>
          <w:sz w:val="22"/>
          <w:szCs w:val="22"/>
        </w:rPr>
        <w:t>souladu</w:t>
      </w:r>
      <w:r w:rsidR="006753C4" w:rsidRPr="00214842">
        <w:rPr>
          <w:rFonts w:ascii="Arial" w:hAnsi="Arial" w:cs="Arial"/>
          <w:sz w:val="22"/>
          <w:szCs w:val="22"/>
        </w:rPr>
        <w:t xml:space="preserve"> </w:t>
      </w:r>
      <w:r w:rsidR="00DA730A" w:rsidRPr="00214842">
        <w:rPr>
          <w:rFonts w:ascii="Arial" w:hAnsi="Arial" w:cs="Arial"/>
          <w:sz w:val="22"/>
          <w:szCs w:val="22"/>
        </w:rPr>
        <w:t xml:space="preserve">s </w:t>
      </w:r>
      <w:r w:rsidRPr="00214842">
        <w:rPr>
          <w:rFonts w:ascii="Arial" w:hAnsi="Arial" w:cs="Arial"/>
          <w:sz w:val="22"/>
          <w:szCs w:val="22"/>
        </w:rPr>
        <w:t>§ 12</w:t>
      </w:r>
      <w:r w:rsidR="002108A0" w:rsidRPr="00214842">
        <w:rPr>
          <w:rFonts w:ascii="Arial" w:hAnsi="Arial" w:cs="Arial"/>
          <w:sz w:val="22"/>
          <w:szCs w:val="22"/>
        </w:rPr>
        <w:t xml:space="preserve"> odst. 1</w:t>
      </w:r>
      <w:r w:rsidRPr="00214842">
        <w:rPr>
          <w:rFonts w:ascii="Arial" w:hAnsi="Arial" w:cs="Arial"/>
          <w:sz w:val="22"/>
          <w:szCs w:val="22"/>
        </w:rPr>
        <w:t xml:space="preserve"> zákona č.</w:t>
      </w:r>
      <w:r w:rsidR="005E0B88" w:rsidRPr="00214842">
        <w:rPr>
          <w:rFonts w:ascii="Arial" w:hAnsi="Arial" w:cs="Arial"/>
          <w:sz w:val="22"/>
          <w:szCs w:val="22"/>
        </w:rPr>
        <w:t> </w:t>
      </w:r>
      <w:r w:rsidRPr="00214842">
        <w:rPr>
          <w:rFonts w:ascii="Arial" w:hAnsi="Arial" w:cs="Arial"/>
          <w:sz w:val="22"/>
          <w:szCs w:val="22"/>
        </w:rPr>
        <w:t>186/2016 Sb., o</w:t>
      </w:r>
      <w:r w:rsidR="00933824">
        <w:rPr>
          <w:rFonts w:ascii="Arial" w:hAnsi="Arial" w:cs="Arial"/>
          <w:sz w:val="22"/>
          <w:szCs w:val="22"/>
        </w:rPr>
        <w:t> </w:t>
      </w:r>
      <w:r w:rsidRPr="00214842">
        <w:rPr>
          <w:rFonts w:ascii="Arial" w:hAnsi="Arial" w:cs="Arial"/>
          <w:sz w:val="22"/>
          <w:szCs w:val="22"/>
        </w:rPr>
        <w:t xml:space="preserve">hazardních hrách, </w:t>
      </w:r>
      <w:r w:rsidR="00993490" w:rsidRPr="00214842">
        <w:rPr>
          <w:rFonts w:ascii="Arial" w:hAnsi="Arial" w:cs="Arial"/>
          <w:sz w:val="22"/>
          <w:szCs w:val="22"/>
        </w:rPr>
        <w:t xml:space="preserve">ve znění pozdějších předpisů, </w:t>
      </w:r>
      <w:r w:rsidRPr="00214842">
        <w:rPr>
          <w:rFonts w:ascii="Arial" w:hAnsi="Arial" w:cs="Arial"/>
          <w:sz w:val="22"/>
          <w:szCs w:val="22"/>
        </w:rPr>
        <w:t>tuto obecně závaznou vyhlášku (dále jen „vyhláška“):</w:t>
      </w:r>
    </w:p>
    <w:p w14:paraId="23879980" w14:textId="77777777" w:rsidR="002E58D6" w:rsidRPr="00214842" w:rsidRDefault="002E58D6" w:rsidP="00214842">
      <w:pPr>
        <w:spacing w:line="276" w:lineRule="auto"/>
        <w:jc w:val="both"/>
        <w:rPr>
          <w:rFonts w:ascii="Arial" w:hAnsi="Arial" w:cs="Arial"/>
          <w:b/>
          <w:bCs/>
          <w:i/>
          <w:iCs/>
          <w:sz w:val="22"/>
          <w:szCs w:val="22"/>
        </w:rPr>
      </w:pPr>
    </w:p>
    <w:p w14:paraId="2418854A" w14:textId="49DFE56F" w:rsidR="002E58D6" w:rsidRPr="00214842" w:rsidRDefault="002E58D6" w:rsidP="00214842">
      <w:pPr>
        <w:spacing w:line="276" w:lineRule="auto"/>
        <w:jc w:val="center"/>
        <w:rPr>
          <w:rFonts w:ascii="Arial" w:hAnsi="Arial" w:cs="Arial"/>
          <w:b/>
          <w:bCs/>
        </w:rPr>
      </w:pPr>
      <w:r w:rsidRPr="00214842">
        <w:rPr>
          <w:rFonts w:ascii="Arial" w:hAnsi="Arial" w:cs="Arial"/>
          <w:b/>
          <w:bCs/>
        </w:rPr>
        <w:t>Čl</w:t>
      </w:r>
      <w:r w:rsidR="005B524B" w:rsidRPr="00214842">
        <w:rPr>
          <w:rFonts w:ascii="Arial" w:hAnsi="Arial" w:cs="Arial"/>
          <w:b/>
          <w:bCs/>
        </w:rPr>
        <w:t>.</w:t>
      </w:r>
      <w:r w:rsidRPr="00214842">
        <w:rPr>
          <w:rFonts w:ascii="Arial" w:hAnsi="Arial" w:cs="Arial"/>
          <w:b/>
          <w:bCs/>
        </w:rPr>
        <w:t xml:space="preserve"> 1</w:t>
      </w:r>
    </w:p>
    <w:p w14:paraId="5BBE2DCA" w14:textId="77777777" w:rsidR="002E58D6" w:rsidRPr="00214842" w:rsidRDefault="002E58D6" w:rsidP="00214842">
      <w:pPr>
        <w:spacing w:line="276" w:lineRule="auto"/>
        <w:jc w:val="center"/>
        <w:rPr>
          <w:rFonts w:ascii="Arial" w:hAnsi="Arial" w:cs="Arial"/>
          <w:b/>
          <w:bCs/>
        </w:rPr>
      </w:pPr>
      <w:r w:rsidRPr="00214842">
        <w:rPr>
          <w:rFonts w:ascii="Arial" w:hAnsi="Arial" w:cs="Arial"/>
          <w:b/>
          <w:bCs/>
        </w:rPr>
        <w:t>Cíl vyhlášky</w:t>
      </w:r>
    </w:p>
    <w:p w14:paraId="29EF8A48" w14:textId="77777777" w:rsidR="00DC3232" w:rsidRPr="00214842" w:rsidRDefault="00DC3232" w:rsidP="00214842">
      <w:pPr>
        <w:spacing w:line="276" w:lineRule="auto"/>
        <w:jc w:val="both"/>
        <w:rPr>
          <w:rFonts w:ascii="Arial" w:hAnsi="Arial" w:cs="Arial"/>
          <w:bCs/>
          <w:i/>
          <w:iCs/>
          <w:sz w:val="22"/>
          <w:szCs w:val="22"/>
        </w:rPr>
      </w:pPr>
    </w:p>
    <w:p w14:paraId="795B719B" w14:textId="5D3531AD" w:rsidR="00520EE8" w:rsidRPr="00214842" w:rsidRDefault="002E58D6" w:rsidP="00214842">
      <w:pPr>
        <w:spacing w:line="276" w:lineRule="auto"/>
        <w:jc w:val="both"/>
        <w:rPr>
          <w:rFonts w:ascii="Arial" w:hAnsi="Arial" w:cs="Arial"/>
          <w:sz w:val="22"/>
          <w:szCs w:val="22"/>
        </w:rPr>
      </w:pPr>
      <w:r w:rsidRPr="00214842">
        <w:rPr>
          <w:rFonts w:ascii="Arial" w:hAnsi="Arial" w:cs="Arial"/>
          <w:sz w:val="22"/>
          <w:szCs w:val="22"/>
        </w:rPr>
        <w:t xml:space="preserve">Cílem této vyhlášky je </w:t>
      </w:r>
      <w:r w:rsidR="00933824" w:rsidRPr="00933824">
        <w:rPr>
          <w:rFonts w:ascii="Arial" w:hAnsi="Arial" w:cs="Arial"/>
          <w:sz w:val="22"/>
          <w:szCs w:val="22"/>
        </w:rPr>
        <w:t>omezit společenská rizika vyplývající z provozování některých hazardních her, které často tvoří tzv. předpolí činností rozporných s veřejným pořádkem, dobrými mravy, ochranou bezpečnosti, zdraví a majetku, a které mají škodlivý vliv na jejich účastníky a osoby jim blízké</w:t>
      </w:r>
      <w:r w:rsidR="00F568B4">
        <w:rPr>
          <w:rFonts w:ascii="Arial" w:hAnsi="Arial" w:cs="Arial"/>
          <w:sz w:val="22"/>
          <w:szCs w:val="22"/>
        </w:rPr>
        <w:t xml:space="preserve">, </w:t>
      </w:r>
      <w:r w:rsidR="00F568B4" w:rsidRPr="00F568B4">
        <w:rPr>
          <w:rFonts w:ascii="Arial" w:hAnsi="Arial" w:cs="Arial"/>
          <w:sz w:val="22"/>
          <w:szCs w:val="22"/>
        </w:rPr>
        <w:t>osoby sociálně vyloučené, děti, mladistvé a seniory</w:t>
      </w:r>
      <w:r w:rsidR="0079285B">
        <w:rPr>
          <w:rFonts w:ascii="Arial" w:hAnsi="Arial" w:cs="Arial"/>
          <w:sz w:val="22"/>
          <w:szCs w:val="22"/>
        </w:rPr>
        <w:t>.</w:t>
      </w:r>
    </w:p>
    <w:p w14:paraId="2E6CB647" w14:textId="77777777" w:rsidR="002E58D6" w:rsidRPr="00214842" w:rsidRDefault="002E58D6" w:rsidP="00214842">
      <w:pPr>
        <w:spacing w:line="276" w:lineRule="auto"/>
        <w:jc w:val="both"/>
        <w:rPr>
          <w:rFonts w:ascii="Arial" w:hAnsi="Arial" w:cs="Arial"/>
          <w:b/>
          <w:bCs/>
          <w:i/>
          <w:iCs/>
          <w:sz w:val="22"/>
          <w:szCs w:val="22"/>
        </w:rPr>
      </w:pPr>
    </w:p>
    <w:p w14:paraId="1B999D95" w14:textId="0C2AAD80" w:rsidR="00DC3232" w:rsidRPr="00214842" w:rsidRDefault="002E58D6" w:rsidP="00214842">
      <w:pPr>
        <w:spacing w:line="276" w:lineRule="auto"/>
        <w:jc w:val="center"/>
        <w:rPr>
          <w:rFonts w:ascii="Arial" w:hAnsi="Arial" w:cs="Arial"/>
          <w:b/>
          <w:bCs/>
        </w:rPr>
      </w:pPr>
      <w:r w:rsidRPr="00214842">
        <w:rPr>
          <w:rFonts w:ascii="Arial" w:hAnsi="Arial" w:cs="Arial"/>
          <w:b/>
          <w:bCs/>
        </w:rPr>
        <w:t>Čl</w:t>
      </w:r>
      <w:r w:rsidR="005B524B" w:rsidRPr="00214842">
        <w:rPr>
          <w:rFonts w:ascii="Arial" w:hAnsi="Arial" w:cs="Arial"/>
          <w:b/>
          <w:bCs/>
        </w:rPr>
        <w:t>.</w:t>
      </w:r>
      <w:r w:rsidRPr="00214842">
        <w:rPr>
          <w:rFonts w:ascii="Arial" w:hAnsi="Arial" w:cs="Arial"/>
          <w:b/>
          <w:bCs/>
        </w:rPr>
        <w:t xml:space="preserve"> 2</w:t>
      </w:r>
    </w:p>
    <w:p w14:paraId="6F3F2429" w14:textId="77777777" w:rsidR="00DC3232" w:rsidRPr="00214842" w:rsidRDefault="00DC3232" w:rsidP="00214842">
      <w:pPr>
        <w:spacing w:line="276" w:lineRule="auto"/>
        <w:jc w:val="center"/>
        <w:rPr>
          <w:rFonts w:ascii="Arial" w:hAnsi="Arial" w:cs="Arial"/>
          <w:b/>
          <w:bCs/>
        </w:rPr>
      </w:pPr>
      <w:r w:rsidRPr="00214842">
        <w:rPr>
          <w:rFonts w:ascii="Arial" w:hAnsi="Arial" w:cs="Arial"/>
          <w:b/>
          <w:bCs/>
        </w:rPr>
        <w:t xml:space="preserve">Zákaz provozování </w:t>
      </w:r>
    </w:p>
    <w:p w14:paraId="645B1A39" w14:textId="77777777" w:rsidR="00DC3232" w:rsidRPr="00214842" w:rsidRDefault="00DC3232" w:rsidP="00214842">
      <w:pPr>
        <w:spacing w:line="276" w:lineRule="auto"/>
        <w:jc w:val="both"/>
        <w:rPr>
          <w:rFonts w:ascii="Arial" w:hAnsi="Arial" w:cs="Arial"/>
          <w:sz w:val="22"/>
          <w:szCs w:val="22"/>
        </w:rPr>
      </w:pPr>
    </w:p>
    <w:p w14:paraId="1609FB1D" w14:textId="77777777" w:rsidR="00DC3232" w:rsidRPr="00214842" w:rsidRDefault="00DC3232" w:rsidP="00214842">
      <w:pPr>
        <w:spacing w:line="276" w:lineRule="auto"/>
        <w:jc w:val="both"/>
        <w:rPr>
          <w:rFonts w:ascii="Arial" w:hAnsi="Arial" w:cs="Arial"/>
          <w:sz w:val="22"/>
          <w:szCs w:val="22"/>
        </w:rPr>
      </w:pPr>
      <w:r w:rsidRPr="00214842">
        <w:rPr>
          <w:rFonts w:ascii="Arial" w:hAnsi="Arial" w:cs="Arial"/>
          <w:sz w:val="22"/>
          <w:szCs w:val="22"/>
        </w:rPr>
        <w:t>Provozování binga, technické hry, živé hry a turnaje malého rozsahu je na celém území obce zakázáno.</w:t>
      </w:r>
    </w:p>
    <w:p w14:paraId="6DC95710" w14:textId="77777777" w:rsidR="00DC3232" w:rsidRPr="00214842" w:rsidRDefault="00DC3232" w:rsidP="00214842">
      <w:pPr>
        <w:spacing w:line="276" w:lineRule="auto"/>
        <w:jc w:val="both"/>
        <w:rPr>
          <w:rFonts w:ascii="Arial" w:hAnsi="Arial" w:cs="Arial"/>
          <w:b/>
          <w:bCs/>
          <w:i/>
          <w:iCs/>
          <w:sz w:val="22"/>
          <w:szCs w:val="22"/>
        </w:rPr>
      </w:pPr>
    </w:p>
    <w:p w14:paraId="601DEEF5" w14:textId="51BE6DA2" w:rsidR="001E01F2" w:rsidRPr="00214842" w:rsidRDefault="001E01F2" w:rsidP="00214842">
      <w:pPr>
        <w:spacing w:line="276" w:lineRule="auto"/>
        <w:jc w:val="center"/>
        <w:rPr>
          <w:rFonts w:ascii="Arial" w:hAnsi="Arial" w:cs="Arial"/>
          <w:b/>
          <w:bCs/>
        </w:rPr>
      </w:pPr>
      <w:r w:rsidRPr="00214842">
        <w:rPr>
          <w:rFonts w:ascii="Arial" w:hAnsi="Arial" w:cs="Arial"/>
          <w:b/>
          <w:bCs/>
        </w:rPr>
        <w:t>Čl</w:t>
      </w:r>
      <w:r w:rsidR="005B524B" w:rsidRPr="00214842">
        <w:rPr>
          <w:rFonts w:ascii="Arial" w:hAnsi="Arial" w:cs="Arial"/>
          <w:b/>
          <w:bCs/>
        </w:rPr>
        <w:t>.</w:t>
      </w:r>
      <w:r w:rsidRPr="00214842">
        <w:rPr>
          <w:rFonts w:ascii="Arial" w:hAnsi="Arial" w:cs="Arial"/>
          <w:b/>
          <w:bCs/>
        </w:rPr>
        <w:t xml:space="preserve"> 3</w:t>
      </w:r>
    </w:p>
    <w:p w14:paraId="77650770" w14:textId="77777777" w:rsidR="001E01F2" w:rsidRPr="00214842" w:rsidRDefault="001E01F2" w:rsidP="00214842">
      <w:pPr>
        <w:spacing w:line="276" w:lineRule="auto"/>
        <w:jc w:val="center"/>
        <w:rPr>
          <w:rFonts w:ascii="Arial" w:hAnsi="Arial" w:cs="Arial"/>
          <w:b/>
          <w:bCs/>
        </w:rPr>
      </w:pPr>
      <w:r w:rsidRPr="00214842">
        <w:rPr>
          <w:rFonts w:ascii="Arial" w:hAnsi="Arial" w:cs="Arial"/>
          <w:b/>
          <w:bCs/>
        </w:rPr>
        <w:t>Přechodné ustanovení</w:t>
      </w:r>
    </w:p>
    <w:p w14:paraId="79DB5D1A" w14:textId="77777777" w:rsidR="001E01F2" w:rsidRPr="00214842" w:rsidRDefault="001E01F2" w:rsidP="00214842">
      <w:pPr>
        <w:spacing w:line="276" w:lineRule="auto"/>
        <w:jc w:val="both"/>
        <w:rPr>
          <w:rFonts w:ascii="Arial" w:hAnsi="Arial" w:cs="Arial"/>
          <w:b/>
          <w:bCs/>
          <w:i/>
          <w:iCs/>
          <w:sz w:val="22"/>
          <w:szCs w:val="22"/>
        </w:rPr>
      </w:pPr>
    </w:p>
    <w:p w14:paraId="6F8FB3BD" w14:textId="6E864259" w:rsidR="001E01F2" w:rsidRPr="0079285B" w:rsidRDefault="0079285B" w:rsidP="00214842">
      <w:pPr>
        <w:spacing w:line="276" w:lineRule="auto"/>
        <w:jc w:val="both"/>
        <w:rPr>
          <w:rFonts w:ascii="Arial" w:hAnsi="Arial" w:cs="Arial"/>
          <w:sz w:val="22"/>
          <w:szCs w:val="22"/>
        </w:rPr>
      </w:pPr>
      <w:r w:rsidRPr="0079285B">
        <w:rPr>
          <w:rFonts w:ascii="Arial" w:hAnsi="Arial" w:cs="Arial"/>
          <w:sz w:val="22"/>
          <w:szCs w:val="22"/>
        </w:rPr>
        <w:t>Bingo, technickou hru a živou hru povolené přede dnem nabytí účinnosti této vyhlášky lze provozovat nejdéle do doby platnosti vydaného povolení. Turnaje malého rozsahu, jejichž ohlášení bylo doručeno přede dnem nabytí účinnosti této vyhlášky, lze na území obce provozovat</w:t>
      </w:r>
      <w:r w:rsidR="001E01F2" w:rsidRPr="0079285B">
        <w:rPr>
          <w:rFonts w:ascii="Arial" w:hAnsi="Arial" w:cs="Arial"/>
          <w:sz w:val="22"/>
          <w:szCs w:val="22"/>
        </w:rPr>
        <w:t xml:space="preserve">. </w:t>
      </w:r>
    </w:p>
    <w:p w14:paraId="58263BB8" w14:textId="77777777" w:rsidR="007A26A0" w:rsidRPr="00214842" w:rsidRDefault="007A26A0" w:rsidP="00214842">
      <w:pPr>
        <w:spacing w:line="276" w:lineRule="auto"/>
        <w:jc w:val="both"/>
        <w:rPr>
          <w:rFonts w:ascii="Arial" w:hAnsi="Arial" w:cs="Arial"/>
          <w:bCs/>
          <w:iCs/>
          <w:sz w:val="22"/>
          <w:szCs w:val="22"/>
        </w:rPr>
      </w:pPr>
    </w:p>
    <w:p w14:paraId="4DCDEC77" w14:textId="11B9D47A" w:rsidR="007A26A0" w:rsidRPr="00214842" w:rsidRDefault="007A26A0" w:rsidP="00214842">
      <w:pPr>
        <w:spacing w:line="276" w:lineRule="auto"/>
        <w:jc w:val="center"/>
        <w:rPr>
          <w:rFonts w:ascii="Arial" w:hAnsi="Arial" w:cs="Arial"/>
          <w:b/>
          <w:bCs/>
        </w:rPr>
      </w:pPr>
      <w:r w:rsidRPr="00214842">
        <w:rPr>
          <w:rFonts w:ascii="Arial" w:hAnsi="Arial" w:cs="Arial"/>
          <w:b/>
          <w:bCs/>
        </w:rPr>
        <w:t>Čl</w:t>
      </w:r>
      <w:r w:rsidR="005B524B" w:rsidRPr="00214842">
        <w:rPr>
          <w:rFonts w:ascii="Arial" w:hAnsi="Arial" w:cs="Arial"/>
          <w:b/>
          <w:bCs/>
        </w:rPr>
        <w:t>.</w:t>
      </w:r>
      <w:r w:rsidRPr="00214842">
        <w:rPr>
          <w:rFonts w:ascii="Arial" w:hAnsi="Arial" w:cs="Arial"/>
          <w:b/>
          <w:bCs/>
        </w:rPr>
        <w:t xml:space="preserve"> 4</w:t>
      </w:r>
    </w:p>
    <w:p w14:paraId="71FCDF8C" w14:textId="77777777" w:rsidR="00DC3232" w:rsidRPr="00214842" w:rsidRDefault="00DC3232" w:rsidP="00214842">
      <w:pPr>
        <w:spacing w:line="276" w:lineRule="auto"/>
        <w:jc w:val="center"/>
        <w:rPr>
          <w:rFonts w:ascii="Arial" w:hAnsi="Arial" w:cs="Arial"/>
          <w:b/>
          <w:bCs/>
        </w:rPr>
      </w:pPr>
      <w:r w:rsidRPr="00214842">
        <w:rPr>
          <w:rFonts w:ascii="Arial" w:hAnsi="Arial" w:cs="Arial"/>
          <w:b/>
          <w:bCs/>
        </w:rPr>
        <w:t>Účinnost</w:t>
      </w:r>
    </w:p>
    <w:p w14:paraId="0D18EC88" w14:textId="77777777" w:rsidR="00DC3232" w:rsidRPr="00214842" w:rsidRDefault="00DC3232" w:rsidP="00214842">
      <w:pPr>
        <w:spacing w:line="276" w:lineRule="auto"/>
        <w:rPr>
          <w:rFonts w:ascii="Arial" w:hAnsi="Arial" w:cs="Arial"/>
          <w:sz w:val="22"/>
          <w:szCs w:val="22"/>
        </w:rPr>
      </w:pPr>
    </w:p>
    <w:p w14:paraId="1036DBD3" w14:textId="37DD103B" w:rsidR="00410D41" w:rsidRDefault="00410D41" w:rsidP="00214842">
      <w:pPr>
        <w:spacing w:line="276" w:lineRule="auto"/>
        <w:jc w:val="both"/>
        <w:rPr>
          <w:rFonts w:ascii="Arial" w:hAnsi="Arial" w:cs="Arial"/>
          <w:sz w:val="22"/>
          <w:szCs w:val="22"/>
        </w:rPr>
      </w:pPr>
      <w:r w:rsidRPr="00214842">
        <w:rPr>
          <w:rFonts w:ascii="Arial" w:hAnsi="Arial" w:cs="Arial"/>
          <w:sz w:val="22"/>
          <w:szCs w:val="22"/>
        </w:rPr>
        <w:t xml:space="preserve">Tato vyhláška nabývá účinnosti </w:t>
      </w:r>
      <w:r w:rsidR="00BC5DBD" w:rsidRPr="00BC5DBD">
        <w:rPr>
          <w:rFonts w:ascii="Arial" w:hAnsi="Arial" w:cs="Arial"/>
          <w:sz w:val="22"/>
          <w:szCs w:val="22"/>
        </w:rPr>
        <w:t xml:space="preserve">dnem 1. </w:t>
      </w:r>
      <w:r w:rsidR="00BC5DBD">
        <w:rPr>
          <w:rFonts w:ascii="Arial" w:hAnsi="Arial" w:cs="Arial"/>
          <w:sz w:val="22"/>
          <w:szCs w:val="22"/>
        </w:rPr>
        <w:t>července</w:t>
      </w:r>
      <w:r w:rsidR="00BC5DBD" w:rsidRPr="00BC5DBD">
        <w:rPr>
          <w:rFonts w:ascii="Arial" w:hAnsi="Arial" w:cs="Arial"/>
          <w:sz w:val="22"/>
          <w:szCs w:val="22"/>
        </w:rPr>
        <w:t xml:space="preserve"> 2024</w:t>
      </w:r>
      <w:r w:rsidRPr="00214842">
        <w:rPr>
          <w:rFonts w:ascii="Arial" w:hAnsi="Arial" w:cs="Arial"/>
          <w:sz w:val="22"/>
          <w:szCs w:val="22"/>
        </w:rPr>
        <w:t>.</w:t>
      </w:r>
    </w:p>
    <w:p w14:paraId="1E3B9D9F" w14:textId="77777777" w:rsidR="00DC3232" w:rsidRPr="00214842" w:rsidRDefault="00DC3232" w:rsidP="00BC5DBD">
      <w:pPr>
        <w:spacing w:line="276" w:lineRule="auto"/>
        <w:rPr>
          <w:rFonts w:ascii="Arial" w:hAnsi="Arial" w:cs="Arial"/>
          <w:b/>
          <w:bCs/>
          <w:i/>
          <w:iCs/>
          <w:sz w:val="22"/>
          <w:szCs w:val="22"/>
        </w:rPr>
      </w:pPr>
    </w:p>
    <w:p w14:paraId="14A124AD" w14:textId="36C47FB3" w:rsidR="005B524B" w:rsidRPr="00214842" w:rsidRDefault="005B524B" w:rsidP="00BC5DBD">
      <w:pPr>
        <w:pStyle w:val="Zkladntext"/>
        <w:tabs>
          <w:tab w:val="left" w:pos="1440"/>
          <w:tab w:val="left" w:pos="7020"/>
        </w:tabs>
        <w:spacing w:after="0" w:line="276" w:lineRule="auto"/>
        <w:rPr>
          <w:rFonts w:ascii="Arial" w:hAnsi="Arial" w:cs="Arial"/>
          <w:sz w:val="22"/>
          <w:szCs w:val="22"/>
        </w:rPr>
      </w:pPr>
    </w:p>
    <w:tbl>
      <w:tblPr>
        <w:tblW w:w="9641" w:type="dxa"/>
        <w:tblLayout w:type="fixed"/>
        <w:tblCellMar>
          <w:left w:w="10" w:type="dxa"/>
          <w:right w:w="10" w:type="dxa"/>
        </w:tblCellMar>
        <w:tblLook w:val="04A0" w:firstRow="1" w:lastRow="0" w:firstColumn="1" w:lastColumn="0" w:noHBand="0" w:noVBand="1"/>
      </w:tblPr>
      <w:tblGrid>
        <w:gridCol w:w="4820"/>
        <w:gridCol w:w="4821"/>
      </w:tblGrid>
      <w:tr w:rsidR="00214842" w:rsidRPr="00214842" w14:paraId="4DB10A2A" w14:textId="77777777" w:rsidTr="00214842">
        <w:trPr>
          <w:trHeight w:hRule="exact" w:val="1134"/>
        </w:trPr>
        <w:tc>
          <w:tcPr>
            <w:tcW w:w="4820" w:type="dxa"/>
            <w:shd w:val="clear" w:color="auto" w:fill="auto"/>
            <w:tcMar>
              <w:top w:w="55" w:type="dxa"/>
              <w:left w:w="55" w:type="dxa"/>
              <w:bottom w:w="55" w:type="dxa"/>
              <w:right w:w="55" w:type="dxa"/>
            </w:tcMar>
            <w:vAlign w:val="bottom"/>
          </w:tcPr>
          <w:p w14:paraId="0508C094" w14:textId="2F020B22" w:rsidR="005B524B" w:rsidRPr="00214842" w:rsidRDefault="005B524B" w:rsidP="00BC5DBD">
            <w:pPr>
              <w:pStyle w:val="PodpisovePole"/>
              <w:spacing w:line="276" w:lineRule="auto"/>
              <w:jc w:val="left"/>
            </w:pPr>
            <w:r w:rsidRPr="00214842">
              <w:t>Taťána Kmentová v. r.</w:t>
            </w:r>
            <w:r w:rsidRPr="00214842">
              <w:br/>
              <w:t>starostka</w:t>
            </w:r>
          </w:p>
        </w:tc>
        <w:tc>
          <w:tcPr>
            <w:tcW w:w="4821" w:type="dxa"/>
            <w:shd w:val="clear" w:color="auto" w:fill="auto"/>
            <w:tcMar>
              <w:top w:w="55" w:type="dxa"/>
              <w:left w:w="55" w:type="dxa"/>
              <w:bottom w:w="55" w:type="dxa"/>
              <w:right w:w="55" w:type="dxa"/>
            </w:tcMar>
            <w:vAlign w:val="bottom"/>
          </w:tcPr>
          <w:p w14:paraId="3BD0A0AE" w14:textId="2B63CED2" w:rsidR="005B524B" w:rsidRPr="00214842" w:rsidRDefault="005B524B" w:rsidP="00BC5DBD">
            <w:pPr>
              <w:pStyle w:val="PodpisovePole"/>
              <w:spacing w:line="276" w:lineRule="auto"/>
              <w:jc w:val="left"/>
            </w:pPr>
            <w:r w:rsidRPr="00214842">
              <w:t>Mgr. Eva Petrová v. r.</w:t>
            </w:r>
            <w:r w:rsidRPr="00214842">
              <w:br/>
              <w:t>místostarostka</w:t>
            </w:r>
          </w:p>
        </w:tc>
      </w:tr>
    </w:tbl>
    <w:p w14:paraId="1629EBC5" w14:textId="0C397DF0" w:rsidR="009A230A" w:rsidRPr="00214842" w:rsidRDefault="009A230A" w:rsidP="00214842">
      <w:pPr>
        <w:pStyle w:val="Zkladntext"/>
        <w:tabs>
          <w:tab w:val="left" w:pos="1440"/>
          <w:tab w:val="left" w:pos="7020"/>
        </w:tabs>
        <w:spacing w:after="0" w:line="276" w:lineRule="auto"/>
        <w:rPr>
          <w:rFonts w:ascii="Arial" w:hAnsi="Arial" w:cs="Arial"/>
          <w:sz w:val="22"/>
          <w:szCs w:val="22"/>
        </w:rPr>
      </w:pPr>
    </w:p>
    <w:sectPr w:rsidR="009A230A" w:rsidRPr="00214842" w:rsidSect="00212830">
      <w:pgSz w:w="11906" w:h="16838"/>
      <w:pgMar w:top="1134" w:right="1417" w:bottom="184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F2826E" w14:textId="77777777" w:rsidR="0054235B" w:rsidRDefault="0054235B" w:rsidP="00993490">
      <w:r>
        <w:separator/>
      </w:r>
    </w:p>
  </w:endnote>
  <w:endnote w:type="continuationSeparator" w:id="0">
    <w:p w14:paraId="2C57E2B5" w14:textId="77777777" w:rsidR="0054235B" w:rsidRDefault="0054235B" w:rsidP="009934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Arial Unicode MS">
    <w:panose1 w:val="020B0604020202020204"/>
    <w:charset w:val="00"/>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BC5886" w14:textId="77777777" w:rsidR="0054235B" w:rsidRDefault="0054235B" w:rsidP="00993490">
      <w:r>
        <w:separator/>
      </w:r>
    </w:p>
  </w:footnote>
  <w:footnote w:type="continuationSeparator" w:id="0">
    <w:p w14:paraId="6481DBD8" w14:textId="77777777" w:rsidR="0054235B" w:rsidRDefault="0054235B" w:rsidP="009934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DD3312C"/>
    <w:multiLevelType w:val="hybridMultilevel"/>
    <w:tmpl w:val="30B4EC9C"/>
    <w:lvl w:ilvl="0" w:tplc="A39E55CE">
      <w:start w:val="1"/>
      <w:numFmt w:val="lowerLetter"/>
      <w:lvlText w:val="%1)"/>
      <w:lvlJc w:val="left"/>
      <w:pPr>
        <w:tabs>
          <w:tab w:val="num" w:pos="360"/>
        </w:tabs>
        <w:ind w:left="36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 w15:restartNumberingAfterBreak="0">
    <w:nsid w:val="47E02408"/>
    <w:multiLevelType w:val="hybridMultilevel"/>
    <w:tmpl w:val="1E2A98BA"/>
    <w:lvl w:ilvl="0" w:tplc="028AB768">
      <w:start w:val="1"/>
      <w:numFmt w:val="lowerLetter"/>
      <w:lvlText w:val="%1)"/>
      <w:lvlJc w:val="left"/>
      <w:pPr>
        <w:tabs>
          <w:tab w:val="num" w:pos="720"/>
        </w:tabs>
        <w:ind w:left="720" w:hanging="363"/>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5F0217E3"/>
    <w:multiLevelType w:val="hybridMultilevel"/>
    <w:tmpl w:val="1E2A98BA"/>
    <w:lvl w:ilvl="0" w:tplc="028AB768">
      <w:start w:val="1"/>
      <w:numFmt w:val="lowerLetter"/>
      <w:lvlText w:val="%1)"/>
      <w:lvlJc w:val="left"/>
      <w:pPr>
        <w:tabs>
          <w:tab w:val="num" w:pos="720"/>
        </w:tabs>
        <w:ind w:left="720" w:hanging="363"/>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 w15:restartNumberingAfterBreak="0">
    <w:nsid w:val="72CE0B27"/>
    <w:multiLevelType w:val="hybridMultilevel"/>
    <w:tmpl w:val="5A8E4F5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14318529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12805329">
    <w:abstractNumId w:val="1"/>
  </w:num>
  <w:num w:numId="3" w16cid:durableId="560286365">
    <w:abstractNumId w:val="0"/>
  </w:num>
  <w:num w:numId="4" w16cid:durableId="17950525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3232"/>
    <w:rsid w:val="000227BE"/>
    <w:rsid w:val="00071E91"/>
    <w:rsid w:val="001E01F2"/>
    <w:rsid w:val="002108A0"/>
    <w:rsid w:val="00212830"/>
    <w:rsid w:val="00214842"/>
    <w:rsid w:val="00216345"/>
    <w:rsid w:val="002207BA"/>
    <w:rsid w:val="0029665B"/>
    <w:rsid w:val="002A176E"/>
    <w:rsid w:val="002B4EA3"/>
    <w:rsid w:val="002D2E46"/>
    <w:rsid w:val="002E58D6"/>
    <w:rsid w:val="00356020"/>
    <w:rsid w:val="003B0DDC"/>
    <w:rsid w:val="0040224F"/>
    <w:rsid w:val="00410D41"/>
    <w:rsid w:val="004940ED"/>
    <w:rsid w:val="004B5BE1"/>
    <w:rsid w:val="004D72B2"/>
    <w:rsid w:val="00520EE8"/>
    <w:rsid w:val="0054235B"/>
    <w:rsid w:val="005B524B"/>
    <w:rsid w:val="005D3188"/>
    <w:rsid w:val="005E0B88"/>
    <w:rsid w:val="005F1A32"/>
    <w:rsid w:val="006753C4"/>
    <w:rsid w:val="006E4A5A"/>
    <w:rsid w:val="00742381"/>
    <w:rsid w:val="00753459"/>
    <w:rsid w:val="00790817"/>
    <w:rsid w:val="0079285B"/>
    <w:rsid w:val="007A074A"/>
    <w:rsid w:val="007A26A0"/>
    <w:rsid w:val="008A185C"/>
    <w:rsid w:val="008A5B20"/>
    <w:rsid w:val="00933824"/>
    <w:rsid w:val="00947156"/>
    <w:rsid w:val="0095053E"/>
    <w:rsid w:val="00954EF2"/>
    <w:rsid w:val="00993490"/>
    <w:rsid w:val="009A230A"/>
    <w:rsid w:val="009C6AF0"/>
    <w:rsid w:val="00A610F5"/>
    <w:rsid w:val="00AA1BBB"/>
    <w:rsid w:val="00AC0AFD"/>
    <w:rsid w:val="00B96E2A"/>
    <w:rsid w:val="00BB64BB"/>
    <w:rsid w:val="00BC5DBD"/>
    <w:rsid w:val="00C13ADE"/>
    <w:rsid w:val="00C61201"/>
    <w:rsid w:val="00C95387"/>
    <w:rsid w:val="00D71261"/>
    <w:rsid w:val="00DA730A"/>
    <w:rsid w:val="00DC3232"/>
    <w:rsid w:val="00DC5766"/>
    <w:rsid w:val="00E36778"/>
    <w:rsid w:val="00E855B8"/>
    <w:rsid w:val="00E91963"/>
    <w:rsid w:val="00EF4ED0"/>
    <w:rsid w:val="00F06E6E"/>
    <w:rsid w:val="00F568B4"/>
    <w:rsid w:val="00FD0405"/>
    <w:rsid w:val="00FD4A16"/>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ECFE6"/>
  <w15:docId w15:val="{962B7E3C-1C42-4B0F-A3CD-D4AFBA537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C3232"/>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D71261"/>
    <w:pPr>
      <w:keepNext/>
      <w:spacing w:before="240" w:after="60"/>
      <w:outlineLvl w:val="0"/>
    </w:pPr>
    <w:rPr>
      <w:rFonts w:ascii="Cambria" w:hAnsi="Cambria"/>
      <w:b/>
      <w:bCs/>
      <w:kern w:val="32"/>
      <w:sz w:val="32"/>
      <w:szCs w:val="32"/>
    </w:rPr>
  </w:style>
  <w:style w:type="paragraph" w:styleId="Nadpis2">
    <w:name w:val="heading 2"/>
    <w:basedOn w:val="Normln"/>
    <w:next w:val="Normln"/>
    <w:link w:val="Nadpis2Char"/>
    <w:qFormat/>
    <w:rsid w:val="00E855B8"/>
    <w:pPr>
      <w:keepNext/>
      <w:jc w:val="both"/>
      <w:outlineLvl w:val="1"/>
    </w:pPr>
    <w:rPr>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unhideWhenUsed/>
    <w:rsid w:val="00DC3232"/>
    <w:pPr>
      <w:spacing w:after="120"/>
    </w:pPr>
    <w:rPr>
      <w:szCs w:val="20"/>
    </w:rPr>
  </w:style>
  <w:style w:type="character" w:customStyle="1" w:styleId="ZkladntextChar">
    <w:name w:val="Základní text Char"/>
    <w:basedOn w:val="Standardnpsmoodstavce"/>
    <w:link w:val="Zkladntext"/>
    <w:rsid w:val="00DC3232"/>
    <w:rPr>
      <w:rFonts w:ascii="Times New Roman" w:eastAsia="Times New Roman" w:hAnsi="Times New Roman" w:cs="Times New Roman"/>
      <w:sz w:val="24"/>
      <w:szCs w:val="20"/>
      <w:lang w:eastAsia="cs-CZ"/>
    </w:rPr>
  </w:style>
  <w:style w:type="paragraph" w:customStyle="1" w:styleId="NormlnIMP">
    <w:name w:val="Normální_IMP"/>
    <w:basedOn w:val="Normln"/>
    <w:rsid w:val="00DC3232"/>
    <w:pPr>
      <w:suppressAutoHyphens/>
      <w:overflowPunct w:val="0"/>
      <w:autoSpaceDE w:val="0"/>
      <w:autoSpaceDN w:val="0"/>
      <w:adjustRightInd w:val="0"/>
      <w:spacing w:line="228" w:lineRule="auto"/>
      <w:jc w:val="both"/>
    </w:pPr>
    <w:rPr>
      <w:szCs w:val="20"/>
    </w:rPr>
  </w:style>
  <w:style w:type="character" w:customStyle="1" w:styleId="Nadpis2Char">
    <w:name w:val="Nadpis 2 Char"/>
    <w:basedOn w:val="Standardnpsmoodstavce"/>
    <w:link w:val="Nadpis2"/>
    <w:rsid w:val="00E855B8"/>
    <w:rPr>
      <w:rFonts w:ascii="Times New Roman" w:eastAsia="Times New Roman" w:hAnsi="Times New Roman" w:cs="Times New Roman"/>
      <w:sz w:val="24"/>
      <w:szCs w:val="20"/>
      <w:u w:val="single"/>
      <w:lang w:eastAsia="cs-CZ"/>
    </w:rPr>
  </w:style>
  <w:style w:type="paragraph" w:styleId="Zhlav">
    <w:name w:val="header"/>
    <w:basedOn w:val="Normln"/>
    <w:link w:val="ZhlavChar"/>
    <w:rsid w:val="00E855B8"/>
    <w:pPr>
      <w:tabs>
        <w:tab w:val="center" w:pos="4536"/>
        <w:tab w:val="right" w:pos="9072"/>
      </w:tabs>
    </w:pPr>
    <w:rPr>
      <w:szCs w:val="20"/>
    </w:rPr>
  </w:style>
  <w:style w:type="character" w:customStyle="1" w:styleId="ZhlavChar">
    <w:name w:val="Záhlaví Char"/>
    <w:basedOn w:val="Standardnpsmoodstavce"/>
    <w:link w:val="Zhlav"/>
    <w:rsid w:val="00E855B8"/>
    <w:rPr>
      <w:rFonts w:ascii="Times New Roman" w:eastAsia="Times New Roman" w:hAnsi="Times New Roman" w:cs="Times New Roman"/>
      <w:sz w:val="24"/>
      <w:szCs w:val="20"/>
      <w:lang w:eastAsia="cs-CZ"/>
    </w:rPr>
  </w:style>
  <w:style w:type="character" w:customStyle="1" w:styleId="Nadpis1Char">
    <w:name w:val="Nadpis 1 Char"/>
    <w:basedOn w:val="Standardnpsmoodstavce"/>
    <w:link w:val="Nadpis1"/>
    <w:uiPriority w:val="9"/>
    <w:rsid w:val="00D71261"/>
    <w:rPr>
      <w:rFonts w:ascii="Cambria" w:eastAsia="Times New Roman" w:hAnsi="Cambria" w:cs="Times New Roman"/>
      <w:b/>
      <w:bCs/>
      <w:kern w:val="32"/>
      <w:sz w:val="32"/>
      <w:szCs w:val="32"/>
      <w:lang w:eastAsia="cs-CZ"/>
    </w:rPr>
  </w:style>
  <w:style w:type="paragraph" w:styleId="Odstavecseseznamem">
    <w:name w:val="List Paragraph"/>
    <w:basedOn w:val="Normln"/>
    <w:uiPriority w:val="34"/>
    <w:qFormat/>
    <w:rsid w:val="00D71261"/>
    <w:pPr>
      <w:ind w:left="720"/>
      <w:contextualSpacing/>
    </w:pPr>
  </w:style>
  <w:style w:type="paragraph" w:styleId="Zpat">
    <w:name w:val="footer"/>
    <w:basedOn w:val="Normln"/>
    <w:link w:val="ZpatChar"/>
    <w:uiPriority w:val="99"/>
    <w:unhideWhenUsed/>
    <w:rsid w:val="00993490"/>
    <w:pPr>
      <w:tabs>
        <w:tab w:val="center" w:pos="4536"/>
        <w:tab w:val="right" w:pos="9072"/>
      </w:tabs>
    </w:pPr>
  </w:style>
  <w:style w:type="character" w:customStyle="1" w:styleId="ZpatChar">
    <w:name w:val="Zápatí Char"/>
    <w:basedOn w:val="Standardnpsmoodstavce"/>
    <w:link w:val="Zpat"/>
    <w:uiPriority w:val="99"/>
    <w:rsid w:val="00993490"/>
    <w:rPr>
      <w:rFonts w:ascii="Times New Roman" w:eastAsia="Times New Roman" w:hAnsi="Times New Roman" w:cs="Times New Roman"/>
      <w:sz w:val="24"/>
      <w:szCs w:val="24"/>
      <w:lang w:eastAsia="cs-CZ"/>
    </w:rPr>
  </w:style>
  <w:style w:type="paragraph" w:customStyle="1" w:styleId="PodpisovePole">
    <w:name w:val="PodpisovePole"/>
    <w:basedOn w:val="Normln"/>
    <w:rsid w:val="005B524B"/>
    <w:pPr>
      <w:widowControl w:val="0"/>
      <w:suppressLineNumbers/>
      <w:suppressAutoHyphens/>
      <w:autoSpaceDN w:val="0"/>
      <w:jc w:val="center"/>
      <w:textAlignment w:val="baseline"/>
    </w:pPr>
    <w:rPr>
      <w:rFonts w:ascii="Arial" w:eastAsia="Arial" w:hAnsi="Arial" w:cs="Arial"/>
      <w:kern w:val="3"/>
      <w:sz w:val="22"/>
      <w:szCs w:val="22"/>
      <w:lang w:eastAsia="zh-CN" w:bidi="hi-IN"/>
    </w:rPr>
  </w:style>
  <w:style w:type="paragraph" w:styleId="Nzev">
    <w:name w:val="Title"/>
    <w:basedOn w:val="Normln"/>
    <w:next w:val="Normln"/>
    <w:link w:val="NzevChar"/>
    <w:uiPriority w:val="10"/>
    <w:qFormat/>
    <w:rsid w:val="00214842"/>
    <w:pPr>
      <w:keepNext/>
      <w:suppressAutoHyphens/>
      <w:autoSpaceDN w:val="0"/>
      <w:spacing w:before="240" w:after="120"/>
      <w:jc w:val="center"/>
      <w:textAlignment w:val="baseline"/>
    </w:pPr>
    <w:rPr>
      <w:rFonts w:ascii="Arial" w:eastAsia="PingFang SC" w:hAnsi="Arial" w:cs="Arial Unicode MS"/>
      <w:b/>
      <w:bCs/>
      <w:kern w:val="3"/>
      <w:lang w:eastAsia="zh-CN" w:bidi="hi-IN"/>
    </w:rPr>
  </w:style>
  <w:style w:type="character" w:customStyle="1" w:styleId="NzevChar">
    <w:name w:val="Název Char"/>
    <w:basedOn w:val="Standardnpsmoodstavce"/>
    <w:link w:val="Nzev"/>
    <w:uiPriority w:val="10"/>
    <w:rsid w:val="00214842"/>
    <w:rPr>
      <w:rFonts w:ascii="Arial" w:eastAsia="PingFang SC" w:hAnsi="Arial" w:cs="Arial Unicode MS"/>
      <w:b/>
      <w:bCs/>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2002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187327-2D0C-4046-A415-8AC129D090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208</Words>
  <Characters>1230</Characters>
  <Application>Microsoft Office Word</Application>
  <DocSecurity>0</DocSecurity>
  <Lines>10</Lines>
  <Paragraphs>2</Paragraphs>
  <ScaleCrop>false</ScaleCrop>
  <HeadingPairs>
    <vt:vector size="2" baseType="variant">
      <vt:variant>
        <vt:lpstr>Název</vt:lpstr>
      </vt:variant>
      <vt:variant>
        <vt:i4>1</vt:i4>
      </vt:variant>
    </vt:vector>
  </HeadingPairs>
  <TitlesOfParts>
    <vt:vector size="1" baseType="lpstr">
      <vt:lpstr/>
    </vt:vector>
  </TitlesOfParts>
  <Company>MV ČR</Company>
  <LinksUpToDate>false</LinksUpToDate>
  <CharactersWithSpaces>1436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MVCR</dc:creator>
  <cp:lastModifiedBy>Jiří Bajer</cp:lastModifiedBy>
  <cp:revision>7</cp:revision>
  <dcterms:created xsi:type="dcterms:W3CDTF">2024-05-07T10:41:00Z</dcterms:created>
  <dcterms:modified xsi:type="dcterms:W3CDTF">2024-05-12T09:21:00Z</dcterms:modified>
</cp:coreProperties>
</file>