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Default Extension="jpeg" ContentType="image/jpeg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752115</wp:posOffset>
            </wp:positionH>
            <wp:positionV relativeFrom="paragraph">
              <wp:posOffset>8437695</wp:posOffset>
            </wp:positionV>
            <wp:extent cx="1224090" cy="669900"/>
            <wp:effectExtent l="19050" t="0" r="0" b="0"/>
            <wp:wrapNone/>
            <wp:docPr id="1" name="Fig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090" cy="6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2700915</wp:posOffset>
            </wp:positionH>
            <wp:positionV relativeFrom="paragraph">
              <wp:posOffset>8891400</wp:posOffset>
            </wp:positionV>
            <wp:extent cx="106575" cy="118755"/>
            <wp:effectExtent l="19050" t="0" r="0" b="0"/>
            <wp:wrapNone/>
            <wp:docPr id="2" name="Fig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575" cy="11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2722230</wp:posOffset>
            </wp:positionH>
            <wp:positionV relativeFrom="paragraph">
              <wp:posOffset>9205035</wp:posOffset>
            </wp:positionV>
            <wp:extent cx="1129695" cy="496335"/>
            <wp:effectExtent l="19050" t="0" r="0" b="0"/>
            <wp:wrapNone/>
            <wp:docPr id="3" name="Fig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9695" cy="49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3014550</wp:posOffset>
            </wp:positionH>
            <wp:positionV relativeFrom="paragraph">
              <wp:posOffset>8778735</wp:posOffset>
            </wp:positionV>
            <wp:extent cx="523740" cy="587685"/>
            <wp:effectExtent l="19050" t="0" r="0" b="0"/>
            <wp:wrapNone/>
            <wp:docPr id="4" name="Fig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740" cy="58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3748395</wp:posOffset>
            </wp:positionH>
            <wp:positionV relativeFrom="paragraph">
              <wp:posOffset>8897490</wp:posOffset>
            </wp:positionV>
            <wp:extent cx="109620" cy="115710"/>
            <wp:effectExtent l="19050" t="0" r="0" b="0"/>
            <wp:wrapNone/>
            <wp:docPr id="5" name="Fig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620" cy="11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0" path="m,l21600,21600e"/>
        </w:pict>
      </w:r>
      <w:r>
        <w:rPr>
          <w:noProof/>
        </w:rPr>
        <w:pict>
          <v:shape strokeweight="0.00pt" type="#_0" strokecolor="#cffefe" style="position:absolute;left:0;text-align:left;margin-left:6.00pt;margin-top:434.00pt;width:555.00pt;height:0;z-index:0" o:connectortype="straight"/>
        </w:pict>
      </w:r>
      <w:r>
        <w:rPr>
          <w:noProof/>
        </w:rPr>
        <w:pict>
          <v:shape strokeweight="2.00pt" type="#_0" strokecolor="#000000" style="position:absolute;left:0;text-align:left;margin-left:153.00pt;margin-top:631.00pt;width:135.00pt;height:0;z-index:0" o:connectortype="straight"/>
        </w:pict>
      </w:r>
      <w:r>
        <w:rPr>
          <w:noProof/>
        </w:rPr>
        <w:pict>
          <v:shape strokeweight="1.00pt" type="#_0" strokecolor="#000000" style="position:absolute;left:0;text-align:left;margin-left:77.00pt;margin-top:701.00pt;width:109.00pt;height:0;z-index:0" o:connectortype="straight"/>
        </w:pict>
      </w:r>
    </w:p>
    <w:p>
      <w:pPr>
        <w:framePr w:h="680" w:hAnchor="text" w:hRule="exact" w:hSpace="180" w:vAnchor="text" w:w="5540" w:wrap="none" w:x="3200" w:y="1000"/>
        <w:spacing w:line="0" w:lineRule="atLeast"/>
        <w:rPr>
          <w:rFonts w:ascii="Arial" w:eastAsia="Arial" w:hAnsi="Arial"/>
          <w:color w:val="000000"/>
          <w:sz w:val="29"/>
          <w:szCs w:val="29"/>
        </w:rPr>
      </w:pPr>
      <w:r>
        <w:rPr>
          <w:rFonts w:ascii="Arial" w:eastAsia="Arial" w:hAnsi="Arial"/>
          <w:color w:val="000000"/>
          <w:sz w:val="29"/>
          <w:szCs w:val="29"/>
        </w:rPr>
        <w:t xml:space="preserve">Obecně závazná vyh</w:t>
      </w:r>
      <w:r>
        <w:rPr>
          <w:rFonts w:ascii="Arial" w:eastAsia="Arial" w:hAnsi="Arial"/>
          <w:color w:val="a0a0a0"/>
          <w:sz w:val="29"/>
          <w:szCs w:val="29"/>
        </w:rPr>
        <w:t xml:space="preserve">l</w:t>
      </w:r>
      <w:r>
        <w:rPr>
          <w:rFonts w:ascii="Arial" w:eastAsia="Arial" w:hAnsi="Arial"/>
          <w:color w:val="000000"/>
          <w:sz w:val="29"/>
          <w:szCs w:val="29"/>
        </w:rPr>
        <w:t xml:space="preserve">áška Obce Choustník</w:t>
      </w:r>
      <w:r>
        <w:rPr>
          <w:rFonts w:ascii="Arial" w:eastAsia="Arial" w:hAnsi="Arial"/>
          <w:sz w:val="29"/>
          <w:szCs w:val="29"/>
        </w:rPr>
        <w:br/>
      </w:r>
      <w:r>
        <w:rPr>
          <w:rFonts w:ascii="Arial" w:eastAsia="Arial" w:hAnsi="Arial"/>
          <w:color w:val="000000"/>
          <w:sz w:val="29"/>
          <w:szCs w:val="29"/>
        </w:rPr>
        <w:t xml:space="preserve">            č</w:t>
      </w:r>
      <w:r>
        <w:rPr>
          <w:rFonts w:ascii="Arial" w:eastAsia="Arial" w:hAnsi="Arial"/>
          <w:color w:val="000000"/>
          <w:sz w:val="19"/>
          <w:szCs w:val="19"/>
        </w:rPr>
        <w:t xml:space="preserve">. </w:t>
      </w:r>
      <w:r>
        <w:rPr>
          <w:rFonts w:ascii="Arial" w:eastAsia="Arial" w:hAnsi="Arial"/>
          <w:color w:val="000000"/>
          <w:sz w:val="29"/>
          <w:szCs w:val="29"/>
        </w:rPr>
        <w:t xml:space="preserve">2 </w:t>
      </w:r>
      <w:r>
        <w:rPr>
          <w:rFonts w:ascii="Arial" w:eastAsia="Arial" w:hAnsi="Arial"/>
          <w:color w:val="000000"/>
          <w:sz w:val="19"/>
          <w:szCs w:val="19"/>
        </w:rPr>
        <w:t xml:space="preserve">/</w:t>
      </w:r>
      <w:r>
        <w:rPr>
          <w:rFonts w:ascii="Arial" w:eastAsia="Arial" w:hAnsi="Arial"/>
          <w:color w:val="000000"/>
          <w:sz w:val="29"/>
          <w:szCs w:val="29"/>
        </w:rPr>
        <w:t xml:space="preserve">2002</w:t>
      </w:r>
    </w:p>
    <w:p>
      <w:pPr>
        <w:framePr w:h="380" w:hAnchor="text" w:hRule="exact" w:hSpace="180" w:vAnchor="text" w:w="4580" w:wrap="none" w:x="3680" w:y="182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o úhradě vodného ve dvousložkové formě</w:t>
      </w:r>
    </w:p>
    <w:p>
      <w:pPr>
        <w:framePr w:h="1180" w:hAnchor="text" w:hRule="exact" w:hSpace="180" w:vAnchor="text" w:w="9300" w:wrap="none" w:x="1260" w:y="2340"/>
        <w:spacing w:line="24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Zastup</w:t>
      </w:r>
      <w:r>
        <w:rPr>
          <w:rFonts w:ascii="Arial" w:eastAsia="Arial" w:hAnsi="Arial"/>
          <w:color w:val="878787"/>
          <w:sz w:val="23"/>
          <w:szCs w:val="23"/>
        </w:rPr>
        <w:t xml:space="preserve">í</w:t>
      </w:r>
      <w:r>
        <w:rPr>
          <w:rFonts w:ascii="Arial" w:eastAsia="Arial" w:hAnsi="Arial"/>
          <w:color w:val="000000"/>
          <w:sz w:val="23"/>
          <w:szCs w:val="23"/>
        </w:rPr>
        <w:t xml:space="preserve">te</w:t>
      </w:r>
      <w:r>
        <w:rPr>
          <w:rFonts w:ascii="Arial" w:eastAsia="Arial" w:hAnsi="Arial"/>
          <w:color w:val="6e6e6e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stvo Obce Choustník </w:t>
      </w:r>
      <w:r>
        <w:rPr>
          <w:rFonts w:ascii="Arial" w:eastAsia="Arial" w:hAnsi="Arial"/>
          <w:i/>
          <w:color w:val="000000"/>
          <w:sz w:val="23"/>
          <w:szCs w:val="23"/>
        </w:rPr>
        <w:t xml:space="preserve">vydává </w:t>
      </w:r>
      <w:r>
        <w:rPr>
          <w:rFonts w:ascii="Arial" w:eastAsia="Arial" w:hAnsi="Arial"/>
          <w:color w:val="000000"/>
          <w:sz w:val="23"/>
          <w:szCs w:val="23"/>
        </w:rPr>
        <w:t xml:space="preserve">v souladu s ustanovením </w:t>
      </w:r>
      <w:r>
        <w:rPr>
          <w:rFonts w:ascii="Arial" w:eastAsia="Arial" w:hAnsi="Arial"/>
          <w:color w:val="000000"/>
          <w:sz w:val="15"/>
          <w:szCs w:val="15"/>
        </w:rPr>
        <w:t xml:space="preserve">@ </w:t>
      </w:r>
      <w:r>
        <w:rPr>
          <w:rFonts w:ascii="Arial" w:eastAsia="Arial" w:hAnsi="Arial"/>
          <w:color w:val="000000"/>
          <w:sz w:val="23"/>
          <w:szCs w:val="23"/>
        </w:rPr>
        <w:t xml:space="preserve">40 písm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a q 84 odst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písm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zákona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128</w:t>
      </w:r>
      <w:r>
        <w:rPr>
          <w:rFonts w:ascii="Arial" w:eastAsia="Arial" w:hAnsi="Arial"/>
          <w:color w:val="000000"/>
          <w:sz w:val="15"/>
          <w:szCs w:val="15"/>
        </w:rPr>
        <w:t xml:space="preserve">/</w:t>
      </w:r>
      <w:r>
        <w:rPr>
          <w:rFonts w:ascii="Arial" w:eastAsia="Arial" w:hAnsi="Arial"/>
          <w:color w:val="000000"/>
          <w:sz w:val="23"/>
          <w:szCs w:val="23"/>
        </w:rPr>
        <w:t xml:space="preserve">2000 sb</w:t>
      </w:r>
      <w:r>
        <w:rPr>
          <w:rFonts w:ascii="Arial" w:eastAsia="Arial" w:hAnsi="Arial"/>
          <w:color w:val="000000"/>
          <w:sz w:val="15"/>
          <w:szCs w:val="15"/>
        </w:rPr>
        <w:t xml:space="preserve">., </w:t>
      </w:r>
      <w:r>
        <w:rPr>
          <w:rFonts w:ascii="Arial" w:eastAsia="Arial" w:hAnsi="Arial"/>
          <w:color w:val="000000"/>
          <w:sz w:val="23"/>
          <w:szCs w:val="23"/>
        </w:rPr>
        <w:t xml:space="preserve">o obcích </w:t>
      </w: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obecním zřízení 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a podle ustanovení fi 20 odst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4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zákona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274</w:t>
      </w:r>
      <w:r>
        <w:rPr>
          <w:rFonts w:ascii="Arial" w:eastAsia="Arial" w:hAnsi="Arial"/>
          <w:color w:val="000000"/>
          <w:sz w:val="15"/>
          <w:szCs w:val="15"/>
        </w:rPr>
        <w:t xml:space="preserve">/</w:t>
      </w:r>
      <w:r>
        <w:rPr>
          <w:rFonts w:ascii="Arial" w:eastAsia="Arial" w:hAnsi="Arial"/>
          <w:color w:val="000000"/>
          <w:sz w:val="23"/>
          <w:szCs w:val="23"/>
        </w:rPr>
        <w:t xml:space="preserve">2001 sb</w:t>
      </w:r>
      <w:r>
        <w:rPr>
          <w:rFonts w:ascii="Arial" w:eastAsia="Arial" w:hAnsi="Arial"/>
          <w:color w:val="000000"/>
          <w:sz w:val="15"/>
          <w:szCs w:val="15"/>
        </w:rPr>
        <w:t xml:space="preserve">., </w:t>
      </w:r>
      <w:r>
        <w:rPr>
          <w:rFonts w:ascii="Arial" w:eastAsia="Arial" w:hAnsi="Arial"/>
          <w:color w:val="000000"/>
          <w:sz w:val="23"/>
          <w:szCs w:val="23"/>
        </w:rPr>
        <w:t xml:space="preserve">o vodovodech a kana</w:t>
      </w:r>
      <w:r>
        <w:rPr>
          <w:rFonts w:ascii="Arial" w:eastAsia="Arial" w:hAnsi="Arial"/>
          <w:color w:val="8f8f8f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izaďch pro veřejnou potřebu a o změně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některých zákonů </w:t>
      </w: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zákon o vodovodech a kanalizacích</w:t>
      </w:r>
      <w:r>
        <w:rPr>
          <w:rFonts w:ascii="Arial" w:eastAsia="Arial" w:hAnsi="Arial"/>
          <w:color w:val="000000"/>
          <w:sz w:val="15"/>
          <w:szCs w:val="15"/>
        </w:rPr>
        <w:t xml:space="preserve">)</w:t>
      </w:r>
    </w:p>
    <w:p>
      <w:pPr>
        <w:framePr w:h="400" w:hAnchor="text" w:hRule="exact" w:hSpace="180" w:vAnchor="text" w:w="3280" w:wrap="none" w:x="4280" w:y="362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tuto obecně závaznou vyhlášku</w:t>
      </w:r>
      <w:r>
        <w:rPr>
          <w:rFonts w:ascii="Arial" w:eastAsia="Arial" w:hAnsi="Arial"/>
          <w:color w:val="000000"/>
          <w:sz w:val="15"/>
          <w:szCs w:val="15"/>
        </w:rPr>
        <w:t xml:space="preserve">:</w:t>
      </w:r>
    </w:p>
    <w:p>
      <w:pPr>
        <w:framePr w:h="620" w:hAnchor="text" w:hRule="exact" w:hSpace="180" w:vAnchor="text" w:w="2280" w:wrap="none" w:x="4780" w:y="414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      51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Základní ustanovení</w:t>
      </w:r>
    </w:p>
    <w:p>
      <w:pPr>
        <w:framePr w:h="660" w:hAnchor="text" w:hRule="exact" w:hSpace="180" w:vAnchor="text" w:w="9300" w:wrap="none" w:x="1240" w:y="490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Tato obecně závazná vyhláška stanovuje úhradu vodného za dodávku vody z vodovodu pro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veřejnou potřebu ve dvousložkové formě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620" w:hAnchor="text" w:hRule="exact" w:hSpace="180" w:vAnchor="text" w:w="3420" w:wrap="none" w:x="4220" w:y="568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            j2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Dvousložková úhrada vodného</w:t>
      </w:r>
    </w:p>
    <w:p>
      <w:pPr>
        <w:framePr w:h="1940" w:hAnchor="text" w:hRule="exact" w:hSpace="180" w:vAnchor="text" w:w="9300" w:wrap="none" w:x="1240" w:y="6460"/>
        <w:spacing w:line="24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Dvousložková forma úhrady je tvořena </w:t>
      </w:r>
      <w:r>
        <w:rPr>
          <w:rFonts w:ascii="Arial" w:eastAsia="Arial" w:hAnsi="Arial"/>
          <w:color w:val="000000"/>
          <w:sz w:val="15"/>
          <w:szCs w:val="15"/>
        </w:rPr>
        <w:t xml:space="preserve">: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pevnou složkou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stanovenou podle vyhlášky Ministerstva zemědělství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428</w:t>
      </w:r>
      <w:r>
        <w:rPr>
          <w:rFonts w:ascii="Arial" w:eastAsia="Arial" w:hAnsi="Arial"/>
          <w:color w:val="000000"/>
          <w:sz w:val="15"/>
          <w:szCs w:val="15"/>
        </w:rPr>
        <w:t xml:space="preserve">/</w:t>
      </w:r>
      <w:r>
        <w:rPr>
          <w:rFonts w:ascii="Arial" w:eastAsia="Arial" w:hAnsi="Arial"/>
          <w:color w:val="000000"/>
          <w:sz w:val="23"/>
          <w:szCs w:val="23"/>
        </w:rPr>
        <w:t xml:space="preserve">2001 sb</w:t>
      </w:r>
      <w:r>
        <w:rPr>
          <w:rFonts w:ascii="Arial" w:eastAsia="Arial" w:hAnsi="Arial"/>
          <w:color w:val="000000"/>
          <w:sz w:val="15"/>
          <w:szCs w:val="15"/>
        </w:rPr>
        <w:t xml:space="preserve">.,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kterou se provádí zákon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274</w:t>
      </w:r>
      <w:r>
        <w:rPr>
          <w:rFonts w:ascii="Arial" w:eastAsia="Arial" w:hAnsi="Arial"/>
          <w:color w:val="000000"/>
          <w:sz w:val="15"/>
          <w:szCs w:val="15"/>
        </w:rPr>
        <w:t xml:space="preserve">/</w:t>
      </w:r>
      <w:r>
        <w:rPr>
          <w:rFonts w:ascii="Arial" w:eastAsia="Arial" w:hAnsi="Arial"/>
          <w:color w:val="000000"/>
          <w:sz w:val="23"/>
          <w:szCs w:val="23"/>
        </w:rPr>
        <w:t xml:space="preserve">2001 </w:t>
      </w:r>
      <w:r>
        <w:rPr>
          <w:rFonts w:ascii="Arial" w:eastAsia="Arial" w:hAnsi="Arial"/>
          <w:color w:val="000000"/>
          <w:sz w:val="34"/>
          <w:szCs w:val="34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15"/>
          <w:szCs w:val="15"/>
        </w:rPr>
        <w:t xml:space="preserve">., </w:t>
      </w:r>
      <w:r>
        <w:rPr>
          <w:rFonts w:ascii="Arial" w:eastAsia="Arial" w:hAnsi="Arial"/>
          <w:color w:val="000000"/>
          <w:sz w:val="23"/>
          <w:szCs w:val="23"/>
        </w:rPr>
        <w:t xml:space="preserve">o vodovodech a kanalizaďch pro veřejnou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potřebu a o změně některých zákonů </w:t>
      </w: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zákon o vodovodech a kanalizacích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v závislosti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na kapacitě vodoměru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pohyblivou složkou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která je součinem ceny vodného stanovené podle platných právních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předpísů a množství odebrané vody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600" w:hAnchor="text" w:hRule="exact" w:hSpace="180" w:vAnchor="text" w:w="1900" w:wrap="none" w:x="4940" w:y="85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   53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Úhrada vodného</w:t>
      </w:r>
    </w:p>
    <w:p>
      <w:pPr>
        <w:framePr w:h="920" w:hAnchor="text" w:hRule="exact" w:hSpace="180" w:vAnchor="text" w:w="9320" w:wrap="none" w:x="1200" w:y="928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Vodné stanovené podle 9 2 této obecně závazné vyhlášky hradí odběratel provozovateli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vodovodu pod</w:t>
      </w:r>
      <w:r>
        <w:rPr>
          <w:rFonts w:ascii="Arial" w:eastAsia="Arial" w:hAnsi="Arial"/>
          <w:color w:val="6c6c6c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 uzavřené smlouvy a podmínek stanovených Obcí Choustník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jako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vlastníkem vodovodu pro veřejnou potřebu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620" w:hAnchor="text" w:hRule="exact" w:hSpace="180" w:vAnchor="text" w:w="2500" w:wrap="none" w:x="4640" w:y="10320"/>
        <w:spacing w:line="200" w:lineRule="exact"/>
        <w:rPr>
          <w:rFonts w:ascii="Arial" w:eastAsia="Arial" w:hAnsi="Arial"/>
          <w:color w:val="000000"/>
          <w:sz w:val="15"/>
          <w:szCs w:val="15"/>
        </w:rPr>
      </w:pPr>
      <w:r>
        <w:rPr>
          <w:rFonts w:ascii="Arial" w:eastAsia="Arial" w:hAnsi="Arial"/>
          <w:color w:val="000000"/>
          <w:sz w:val="15"/>
          <w:szCs w:val="15"/>
        </w:rPr>
        <w:t xml:space="preserve">            %</w:t>
      </w:r>
      <w:r>
        <w:rPr>
          <w:rFonts w:ascii="Arial" w:eastAsia="Arial" w:hAnsi="Arial"/>
          <w:color w:val="000000"/>
          <w:sz w:val="23"/>
          <w:szCs w:val="23"/>
        </w:rPr>
        <w:t xml:space="preserve">4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Závěrečná ustanovení</w:t>
      </w:r>
    </w:p>
    <w:p>
      <w:pPr>
        <w:framePr w:h="680" w:hAnchor="text" w:hRule="exact" w:hSpace="180" w:vAnchor="text" w:w="9320" w:wrap="none" w:x="1180" w:y="1108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Tato obecně závazná vyh</w:t>
      </w:r>
      <w:r>
        <w:rPr>
          <w:rFonts w:ascii="Arial" w:eastAsia="Arial" w:hAnsi="Arial"/>
          <w:color w:val="8d8d8d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áška nabývá účinnost</w:t>
      </w:r>
      <w:r>
        <w:rPr>
          <w:rFonts w:ascii="Arial" w:eastAsia="Arial" w:hAnsi="Arial"/>
          <w:color w:val="656565"/>
          <w:sz w:val="23"/>
          <w:szCs w:val="23"/>
        </w:rPr>
        <w:t xml:space="preserve">i</w:t>
      </w:r>
      <w:r>
        <w:rPr>
          <w:rFonts w:ascii="Arial" w:eastAsia="Arial" w:hAnsi="Arial"/>
          <w:color w:val="656565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v sou</w:t>
      </w:r>
      <w:r>
        <w:rPr>
          <w:rFonts w:ascii="Arial" w:eastAsia="Arial" w:hAnsi="Arial"/>
          <w:color w:val="595959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adu s ustanovením F3 12 zákona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128</w:t>
      </w:r>
      <w:r>
        <w:rPr>
          <w:rFonts w:ascii="Arial" w:eastAsia="Arial" w:hAnsi="Arial"/>
          <w:color w:val="000000"/>
          <w:sz w:val="15"/>
          <w:szCs w:val="15"/>
        </w:rPr>
        <w:t xml:space="preserve">/</w:t>
      </w:r>
      <w:r>
        <w:rPr>
          <w:rFonts w:ascii="Arial" w:eastAsia="Arial" w:hAnsi="Arial"/>
          <w:color w:val="000000"/>
          <w:sz w:val="23"/>
          <w:szCs w:val="23"/>
        </w:rPr>
        <w:t xml:space="preserve">2000 Sb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o obcích </w:t>
      </w: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obecním zřízení</w:t>
      </w:r>
      <w:r>
        <w:rPr>
          <w:rFonts w:ascii="Arial" w:eastAsia="Arial" w:hAnsi="Arial"/>
          <w:color w:val="000000"/>
          <w:sz w:val="15"/>
          <w:szCs w:val="15"/>
        </w:rPr>
        <w:t xml:space="preserve">), </w:t>
      </w:r>
      <w:r>
        <w:rPr>
          <w:rFonts w:ascii="Arial" w:eastAsia="Arial" w:hAnsi="Arial"/>
          <w:color w:val="000000"/>
          <w:sz w:val="23"/>
          <w:szCs w:val="23"/>
        </w:rPr>
        <w:t xml:space="preserve">dnem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'</w:t>
      </w:r>
      <w:r>
        <w:rPr>
          <w:rFonts w:ascii="Arial" w:eastAsia="Arial" w:hAnsi="Arial"/>
          <w:i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Iedna 2003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500" w:hAnchor="text" w:hRule="exact" w:hSpace="180" w:vAnchor="text" w:w="3640" w:wrap="none" w:x="1180" w:y="12000"/>
        <w:spacing w:line="150" w:lineRule="exact"/>
        <w:rPr>
          <w:rFonts w:ascii="Arial" w:eastAsia="Arial" w:hAnsi="Arial"/>
          <w:color w:val="000000"/>
          <w:sz w:val="3"/>
          <w:szCs w:val="3"/>
        </w:rPr>
      </w:pPr>
      <w:r>
        <w:rPr>
          <w:rFonts w:ascii="Arial" w:eastAsia="Arial" w:hAnsi="Arial"/>
          <w:color w:val="000000"/>
          <w:sz w:val="3"/>
          <w:szCs w:val="3"/>
        </w:rPr>
        <w:t xml:space="preserve">                                                                        - </w:t>
      </w:r>
      <w:r>
        <w:rPr>
          <w:rFonts w:ascii="Arial" w:eastAsia="Arial" w:hAnsi="Arial"/>
          <w:i/>
          <w:color w:val="000000"/>
          <w:sz w:val="21"/>
          <w:szCs w:val="21"/>
        </w:rPr>
        <w:t xml:space="preserve">G</w:t>
      </w:r>
      <w:r>
        <w:rPr>
          <w:rFonts w:ascii="Arial" w:eastAsia="Arial" w:hAnsi="Arial"/>
          <w:i/>
          <w:color w:val="000000"/>
          <w:sz w:val="43"/>
          <w:szCs w:val="43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1 2</w:t>
      </w:r>
      <w:r>
        <w:rPr>
          <w:rFonts w:ascii="Arial" w:eastAsia="Arial" w:hAnsi="Arial"/>
          <w:color w:val="000000"/>
          <w:sz w:val="43"/>
          <w:szCs w:val="43"/>
        </w:rPr>
        <w:t xml:space="preserve">.</w:t>
      </w:r>
      <w:r>
        <w:rPr>
          <w:rFonts w:ascii="Arial" w:eastAsia="Arial" w:hAnsi="Arial"/>
          <w:color w:val="000000"/>
          <w:sz w:val="21"/>
          <w:szCs w:val="21"/>
        </w:rPr>
        <w:t xml:space="preserve">20C12</w:t>
      </w:r>
      <w:r>
        <w:rPr>
          <w:rFonts w:ascii="Arial" w:eastAsia="Arial" w:hAnsi="Arial"/>
          <w:sz w:val="3"/>
          <w:szCs w:val="3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V Choustníku dne</w:t>
      </w:r>
      <w:r>
        <w:rPr>
          <w:rFonts w:ascii="Arial" w:eastAsia="Arial" w:hAnsi="Arial"/>
          <w:color w:val="000000"/>
          <w:sz w:val="14"/>
          <w:szCs w:val="14"/>
        </w:rPr>
        <w:t xml:space="preserve">......................</w:t>
      </w:r>
    </w:p>
    <w:p>
      <w:pPr>
        <w:framePr w:h="380" w:hAnchor="text" w:hRule="exact" w:hSpace="180" w:vAnchor="text" w:w="2080" w:wrap="none" w:x="1180" w:y="1380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Jindřich Komárek</w:t>
      </w:r>
    </w:p>
    <w:p>
      <w:pPr>
        <w:framePr w:h="360" w:hAnchor="text" w:hRule="exact" w:hSpace="180" w:vAnchor="text" w:w="1060" w:wrap="none" w:x="1180" w:y="140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starosta</w:t>
      </w:r>
    </w:p>
    <w:p>
      <w:pPr>
        <w:framePr w:h="540" w:hAnchor="text" w:hRule="exact" w:hSpace="180" w:vAnchor="text" w:w="1340" w:wrap="none" w:x="4580" w:y="12940"/>
        <w:spacing w:line="0" w:lineRule="atLeast"/>
        <w:rPr>
          <w:rFonts w:ascii="Arial" w:eastAsia="Arial" w:hAnsi="Arial"/>
          <w:color w:val="000000"/>
          <w:sz w:val="54"/>
          <w:szCs w:val="54"/>
        </w:rPr>
      </w:pPr>
      <w:r>
        <w:rPr>
          <w:rFonts w:ascii="Arial" w:eastAsia="Arial" w:hAnsi="Arial"/>
          <w:color w:val="000000"/>
          <w:sz w:val="54"/>
          <w:szCs w:val="54"/>
        </w:rPr>
        <w:t xml:space="preserve">6</w:t>
      </w:r>
      <w:r>
        <w:rPr>
          <w:rFonts w:ascii="Arial" w:eastAsia="Arial" w:hAnsi="Arial"/>
          <w:color w:val="534c4c"/>
          <w:sz w:val="37"/>
          <w:szCs w:val="37"/>
        </w:rPr>
        <w:t xml:space="preserve">B</w:t>
      </w:r>
      <w:r>
        <w:rPr>
          <w:rFonts w:ascii="Arial" w:eastAsia="Arial" w:hAnsi="Arial"/>
          <w:color w:val="000000"/>
          <w:sz w:val="37"/>
          <w:szCs w:val="37"/>
        </w:rPr>
        <w:t xml:space="preserve">E</w:t>
      </w:r>
      <w:r>
        <w:rPr>
          <w:rFonts w:ascii="Arial" w:eastAsia="Arial" w:hAnsi="Arial"/>
          <w:color w:val="524d4d"/>
          <w:sz w:val="54"/>
          <w:szCs w:val="54"/>
        </w:rPr>
        <w:t xml:space="preserve">6</w:t>
      </w:r>
    </w:p>
    <w:p>
      <w:pPr>
        <w:framePr w:h="980" w:hAnchor="text" w:hRule="exact" w:hSpace="180" w:vAnchor="text" w:w="1400" w:wrap="none" w:x="7520" w:y="13160"/>
        <w:spacing w:line="0" w:lineRule="atLeast"/>
        <w:rPr>
          <w:rFonts w:ascii="Arial" w:eastAsia="Arial" w:hAnsi="Arial"/>
          <w:color w:val="3164d0"/>
          <w:sz w:val="33"/>
          <w:szCs w:val="33"/>
        </w:rPr>
      </w:pPr>
      <w:r>
        <w:rPr>
          <w:rFonts w:ascii="Arial" w:eastAsia="Arial" w:hAnsi="Arial"/>
          <w:color w:val="3164d0"/>
          <w:sz w:val="33"/>
          <w:szCs w:val="33"/>
        </w:rPr>
        <w:t xml:space="preserve">(</w:t>
      </w:r>
      <w:r>
        <w:rPr>
          <w:rFonts w:ascii="Arial" w:eastAsia="Arial" w:hAnsi="Arial"/>
          <w:color w:val="345489"/>
          <w:sz w:val="16"/>
          <w:szCs w:val="16"/>
        </w:rPr>
        <w:t xml:space="preserve">, </w:t>
      </w:r>
      <w:r>
        <w:rPr>
          <w:rFonts w:ascii="Arial" w:eastAsia="Arial" w:hAnsi="Arial"/>
          <w:i/>
          <w:color w:val="345489"/>
          <w:sz w:val="113"/>
          <w:szCs w:val="113"/>
        </w:rPr>
        <w:t xml:space="preserve">Á</w:t>
      </w:r>
      <w:r>
        <w:rPr>
          <w:rFonts w:ascii="Arial" w:eastAsia="Arial" w:hAnsi="Arial"/>
          <w:i/>
          <w:color w:val="345489"/>
          <w:sz w:val="24"/>
          <w:szCs w:val="24"/>
        </w:rPr>
        <w:t xml:space="preserve">i</w:t>
      </w:r>
      <w:r>
        <w:rPr>
          <w:rFonts w:ascii="Arial" w:eastAsia="Arial" w:hAnsi="Arial"/>
          <w:i/>
          <w:color w:val="345489"/>
          <w:sz w:val="33"/>
          <w:szCs w:val="33"/>
        </w:rPr>
        <w:t xml:space="preserve">«</w:t>
      </w:r>
    </w:p>
    <w:p>
      <w:pPr>
        <w:rPr>
          <w:rFonts w:ascii="Arial" w:eastAsia="Arial" w:hAnsi="Arial"/>
        </w:rPr>
      </w:pPr>
    </w:p>
    <w:sectPr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spidmax="0" v:ext="edit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0E"/>
    <w:rsid w:val="000E7E0E"/>
    <w:rsid w:val="00504BDF"/>
    <w:rsid w:val="008639A9"/>
    <w:rsid w:val="008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542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endnotes" Target="endnotes.xml"/><Relationship Id="rId7" Type="http://schemas.openxmlformats.org/officeDocument/2006/relationships/footnotes" Target="footnotes.xml"/><Relationship Id="rId8" Type="http://schemas.openxmlformats.org/officeDocument/2006/relationships/image" Target="media/image1.jpeg" /><Relationship Id="rId9" Type="http://schemas.openxmlformats.org/officeDocument/2006/relationships/image" Target="media/image2.jpeg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SHARP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SHARP</cp:lastModifiedBy>
  <cp:revision>0</cp:revision>
</cp:coreProperties>
</file>