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drawing>
          <wp:anchor behindDoc="0" distT="0" distB="0" distL="114935" distR="114935" simplePos="0" locked="0" layoutInCell="1" allowOverlap="1" relativeHeight="2">
            <wp:simplePos x="0" y="0"/>
            <wp:positionH relativeFrom="column">
              <wp:posOffset>-12065</wp:posOffset>
            </wp:positionH>
            <wp:positionV relativeFrom="paragraph">
              <wp:posOffset>-230505</wp:posOffset>
            </wp:positionV>
            <wp:extent cx="983615" cy="983615"/>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rcRect l="-177" t="-177" r="-177" b="-177"/>
                    <a:stretch>
                      <a:fillRect/>
                    </a:stretch>
                  </pic:blipFill>
                  <pic:spPr bwMode="auto">
                    <a:xfrm>
                      <a:off x="0" y="0"/>
                      <a:ext cx="983615" cy="983615"/>
                    </a:xfrm>
                    <a:prstGeom prst="rect">
                      <a:avLst/>
                    </a:prstGeom>
                  </pic:spPr>
                </pic:pic>
              </a:graphicData>
            </a:graphic>
          </wp:anchor>
        </w:drawing>
      </w:r>
      <w:r>
        <w:rPr/>
        <w:t>O</w:t>
      </w:r>
      <w:r>
        <w:rPr/>
        <w:t>bec Bítovčice</w:t>
        <w:br/>
        <w:t>Zastupitelstvo obce Bítovčice</w:t>
      </w:r>
    </w:p>
    <w:p>
      <w:pPr>
        <w:pStyle w:val="Nadpis1"/>
        <w:bidi w:val="0"/>
        <w:rPr/>
      </w:pPr>
      <w:r>
        <w:rPr/>
        <w:t xml:space="preserve">Obecně závazná vyhláška obce Bítovčice </w:t>
      </w:r>
      <w:r>
        <w:rPr/>
        <w:t>č.2/2023</w:t>
      </w:r>
      <w:r>
        <w:rPr/>
        <w:br/>
        <w:t>o místním poplatku ze psů</w:t>
      </w:r>
    </w:p>
    <w:p>
      <w:pPr>
        <w:pStyle w:val="UvodniVeta"/>
        <w:bidi w:val="0"/>
        <w:rPr/>
      </w:pPr>
      <w:r>
        <w:rPr/>
        <w:t>Zastupitelstvo obce Bítovčice se na svém zasedání dne </w:t>
      </w:r>
      <w:r>
        <w:rPr/>
        <w:t>29</w:t>
      </w:r>
      <w:r>
        <w:rPr/>
        <w:t xml:space="preserve">. </w:t>
      </w:r>
      <w:r>
        <w:rPr/>
        <w:t>listopadu</w:t>
      </w:r>
      <w:r>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Bítovčice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2</w:t>
      </w:r>
      <w:r>
        <w:rPr/>
        <w:t>5</w:t>
      </w:r>
      <w:r>
        <w:rPr/>
        <w:t>0 Kč,</w:t>
      </w:r>
    </w:p>
    <w:p>
      <w:pPr>
        <w:pStyle w:val="Odstavec"/>
        <w:numPr>
          <w:ilvl w:val="1"/>
          <w:numId w:val="5"/>
        </w:numPr>
        <w:bidi w:val="0"/>
        <w:rPr/>
      </w:pPr>
      <w:r>
        <w:rPr/>
        <w:t xml:space="preserve">za druhého a každého dalšího psa téhož držitele </w:t>
      </w:r>
      <w:r>
        <w:rPr/>
        <w:t>30</w:t>
      </w:r>
      <w:r>
        <w:rPr/>
        <w:t>0 Kč,</w:t>
      </w:r>
    </w:p>
    <w:p>
      <w:pPr>
        <w:pStyle w:val="Odstavec"/>
        <w:numPr>
          <w:ilvl w:val="1"/>
          <w:numId w:val="5"/>
        </w:numPr>
        <w:bidi w:val="0"/>
        <w:rPr/>
      </w:pPr>
      <w:r>
        <w:rPr/>
        <w:t>za psa, jehož držitelem je osoba starší 65 let, 100 Kč,</w:t>
      </w:r>
    </w:p>
    <w:p>
      <w:pPr>
        <w:pStyle w:val="Odstavec"/>
        <w:numPr>
          <w:ilvl w:val="1"/>
          <w:numId w:val="5"/>
        </w:numPr>
        <w:bidi w:val="0"/>
        <w:rPr/>
      </w:pPr>
      <w:r>
        <w:rPr/>
        <w:t>za druhého a každého dalšího psa téhož držitele, kterým je osoba starší 65 let, 150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30. června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Od poplatku se dále osvobozují:</w:t>
      </w:r>
    </w:p>
    <w:p>
      <w:pPr>
        <w:pStyle w:val="Odstavec"/>
        <w:numPr>
          <w:ilvl w:val="1"/>
          <w:numId w:val="7"/>
        </w:numPr>
        <w:bidi w:val="0"/>
        <w:rPr/>
      </w:pPr>
      <w:r>
        <w:rPr/>
        <w:t>osaměle žijící důchodce, u něhož je důchod jediným zdrojem příjmu, přičemž se toto osvobození vztahuje pouze na jednoho psa tohoto držitele,</w:t>
      </w:r>
    </w:p>
    <w:p>
      <w:pPr>
        <w:pStyle w:val="Odstavec"/>
        <w:numPr>
          <w:ilvl w:val="1"/>
          <w:numId w:val="7"/>
        </w:numPr>
        <w:bidi w:val="0"/>
        <w:rPr/>
      </w:pPr>
      <w:r>
        <w:rPr/>
        <w:t>členové organizovaní v kynologickém klubu, za psa s kterým složili zkoušku základního minima.</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 xml:space="preserve">Zrušuje se obecně závazná vyhláška č. 1/2019, </w:t>
      </w:r>
      <w:r>
        <w:rPr/>
        <w:t>o</w:t>
      </w:r>
      <w:r>
        <w:rPr/>
        <w:t xml:space="preserve"> místním poplatku ze psů, ze dne 1. ledna 2020.</w:t>
      </w:r>
    </w:p>
    <w:p>
      <w:pPr>
        <w:pStyle w:val="Nadpis2"/>
        <w:bidi w:val="0"/>
        <w:rPr/>
      </w:pPr>
      <w:r>
        <w:rPr/>
        <w:t>Čl. 8</w:t>
        <w:br/>
        <w:t>Účinnost</w:t>
      </w:r>
    </w:p>
    <w:p>
      <w:pPr>
        <w:pStyle w:val="Odstavec"/>
        <w:bidi w:val="0"/>
        <w:rPr/>
      </w:pPr>
      <w:r>
        <w:rPr/>
        <w:t>Tato vyhláška nabývá účinnosti dnem 1. ledna 2024.</w:t>
      </w:r>
    </w:p>
    <w:tbl>
      <w:tblPr>
        <w:tblW w:w="9641" w:type="dxa"/>
        <w:jc w:val="left"/>
        <w:tblInd w:w="55" w:type="dxa"/>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Eva Bendová v. r.</w:t>
              <w:br/>
              <w:t xml:space="preserve"> starostka </w:t>
            </w:r>
          </w:p>
        </w:tc>
        <w:tc>
          <w:tcPr>
            <w:tcW w:w="4821" w:type="dxa"/>
            <w:tcBorders/>
            <w:vAlign w:val="bottom"/>
          </w:tcPr>
          <w:p>
            <w:pPr>
              <w:pStyle w:val="PodpisovePole"/>
              <w:bidi w:val="0"/>
              <w:jc w:val="center"/>
              <w:rPr/>
            </w:pPr>
            <w:r>
              <w:rPr/>
              <w:t>Petr Buš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5792</TotalTime>
  <Application>LibreOffice/6.4.3.2$Windows_X86_64 LibreOffice_project/747b5d0ebf89f41c860ec2a39efd7cb15b54f2d8</Application>
  <Pages>3</Pages>
  <Words>656</Words>
  <CharactersWithSpaces>4010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2023-12-10T15:10:03Z</dcterms:modified>
  <cp:revision>3</cp:revision>
  <dc:subject/>
  <dc:title/>
</cp:coreProperties>
</file>