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rFonts w:ascii="Arial" w:hAnsi="Arial" w:cs="Arial"/>
          <w:b/>
          <w:b/>
        </w:rPr>
      </w:pPr>
      <w:r>
        <w:rPr>
          <w:rFonts w:cs="Arial" w:ascii="Arial" w:hAnsi="Arial"/>
          <w:b/>
        </w:rPr>
        <w:t>OBEC Kamenec</w:t>
      </w:r>
    </w:p>
    <w:p>
      <w:pPr>
        <w:pStyle w:val="Normal"/>
        <w:spacing w:lineRule="auto" w:line="276"/>
        <w:jc w:val="center"/>
        <w:rPr>
          <w:rFonts w:ascii="Arial" w:hAnsi="Arial" w:cs="Arial"/>
          <w:b/>
          <w:b/>
        </w:rPr>
      </w:pPr>
      <w:r>
        <w:rPr>
          <w:rFonts w:cs="Arial" w:ascii="Arial" w:hAnsi="Arial"/>
          <w:b/>
        </w:rPr>
        <w:t>Zastupitelstvo obce Kamenec</w:t>
      </w:r>
    </w:p>
    <w:p>
      <w:pPr>
        <w:pStyle w:val="Normal"/>
        <w:spacing w:lineRule="auto" w:line="276"/>
        <w:jc w:val="center"/>
        <w:rPr>
          <w:rFonts w:ascii="Arial" w:hAnsi="Arial" w:cs="Arial"/>
          <w:b/>
          <w:b/>
        </w:rPr>
      </w:pPr>
      <w:r>
        <w:rPr>
          <w:rFonts w:cs="Arial" w:ascii="Arial" w:hAnsi="Arial"/>
          <w:b/>
        </w:rPr>
        <w:t xml:space="preserve">Obecně závazná vyhláška obce Kamenec </w:t>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rFonts w:ascii="Arial" w:hAnsi="Arial" w:cs="Arial"/>
          <w:sz w:val="22"/>
          <w:szCs w:val="22"/>
        </w:rPr>
      </w:pPr>
      <w:r>
        <w:rPr>
          <w:rFonts w:cs="Arial" w:ascii="Arial" w:hAnsi="Arial"/>
          <w:sz w:val="22"/>
          <w:szCs w:val="22"/>
        </w:rPr>
        <w:t xml:space="preserve">Zastupitelstvo obce Kamenec se na svém zasedání dne 29. března 2024 </w:t>
      </w:r>
      <w:r>
        <w:rPr>
          <w:rFonts w:cs="Arial" w:ascii="Arial" w:hAnsi="Arial"/>
          <w:sz w:val="22"/>
          <w:szCs w:val="22"/>
        </w:rPr>
        <w:t>usnesením č.335/2024</w:t>
      </w:r>
      <w:r>
        <w:rPr>
          <w:rFonts w:cs="Arial" w:ascii="Arial" w:hAnsi="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Obec Kamenec touto vyhláškou zavádí místní poplatek ze psů (dále jen „poplatek“).</w:t>
      </w:r>
    </w:p>
    <w:p>
      <w:pPr>
        <w:pStyle w:val="Normal"/>
        <w:numPr>
          <w:ilvl w:val="0"/>
          <w:numId w:val="1"/>
        </w:numPr>
        <w:spacing w:before="120" w:after="0"/>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Správcem poplatku je obecní úřad Kamenec.</w:t>
      </w:r>
      <w:r>
        <w:rPr>
          <w:rStyle w:val="Ukotvenpoznmkypodarou"/>
          <w:rFonts w:cs="Arial" w:ascii="Arial" w:hAnsi="Arial"/>
          <w:sz w:val="22"/>
          <w:szCs w:val="22"/>
          <w:vertAlign w:val="superscript"/>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příslušné podle svého místa přihlášení nebo sídla.</w:t>
      </w:r>
      <w:r>
        <w:rPr>
          <w:rStyle w:val="Ukotvenpoznmkypodarou"/>
          <w:rFonts w:cs="Arial" w:ascii="Arial" w:hAnsi="Arial"/>
          <w:sz w:val="22"/>
          <w:szCs w:val="22"/>
          <w:vertAlign w:val="superscript"/>
        </w:rPr>
        <w:footnoteReference w:id="4"/>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5"/>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Ukotvenpoznmkypodarou"/>
          <w:rFonts w:cs="Arial" w:ascii="Arial" w:hAnsi="Arial"/>
          <w:sz w:val="22"/>
          <w:szCs w:val="22"/>
        </w:rPr>
        <w:footnoteReference w:id="6"/>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 dnů ode dne, kdy nastala.</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jednoho psa</w:t>
        <w:tab/>
        <w:tab/>
        <w:tab/>
        <w:tab/>
        <w:tab/>
        <w:tab/>
        <w:tab/>
        <w:tab/>
        <w:t>100 Kč,</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druhého a každého dalšího psa téhož držitele</w:t>
        <w:tab/>
        <w:tab/>
        <w:tab/>
        <w:t>150 Kč,</w:t>
      </w:r>
    </w:p>
    <w:p>
      <w:pPr>
        <w:pStyle w:val="Normal"/>
        <w:numPr>
          <w:ilvl w:val="1"/>
          <w:numId w:val="5"/>
        </w:numPr>
        <w:spacing w:lineRule="auto" w:line="288" w:before="60" w:after="0"/>
        <w:rPr>
          <w:rFonts w:ascii="Arial" w:hAnsi="Arial" w:cs="Arial"/>
          <w:sz w:val="22"/>
          <w:szCs w:val="22"/>
        </w:rPr>
      </w:pPr>
      <w:r>
        <w:rPr>
          <w:rFonts w:cs="Arial" w:ascii="Arial" w:hAnsi="Arial"/>
          <w:sz w:val="22"/>
          <w:szCs w:val="22"/>
        </w:rPr>
        <w:t xml:space="preserve">za psa, jehož držitelem je osoba starší 65 let, </w:t>
        <w:tab/>
        <w:tab/>
        <w:tab/>
        <w:tab/>
        <w:t xml:space="preserve">  50 Kč,</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druhého a každého dalšího psa téhož držitele, kterým je osoba starší 65 let, 100 Kč.</w:t>
      </w:r>
    </w:p>
    <w:p>
      <w:pPr>
        <w:pStyle w:val="Normal"/>
        <w:numPr>
          <w:ilvl w:val="0"/>
          <w:numId w:val="5"/>
        </w:numPr>
        <w:suppressAutoHyphens w:val="true"/>
        <w:spacing w:lineRule="auto" w:line="288" w:before="120"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Poplatek je splatný nejpozději do 31. 3. příslušného kalendářního roku.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 xml:space="preserve">Vznikne-li poplatková povinnost po datu splatnosti uvedeném v odstavci 1, je poplatek splatný nejpozději do 15. dne měsíce, který následuje po měsíci, ve kterém poplatková povinnost vznikla. </w:t>
      </w:r>
    </w:p>
    <w:p>
      <w:pPr>
        <w:pStyle w:val="Normal"/>
        <w:numPr>
          <w:ilvl w:val="0"/>
          <w:numId w:val="6"/>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Normal"/>
        <w:spacing w:lineRule="auto" w:line="288" w:before="120" w:after="0"/>
        <w:jc w:val="both"/>
        <w:rPr>
          <w:rFonts w:ascii="Arial" w:hAnsi="Arial" w:cs="Arial"/>
          <w:color w:val="1A4BD6"/>
          <w:sz w:val="22"/>
          <w:szCs w:val="22"/>
        </w:rPr>
      </w:pPr>
      <w:r>
        <w:rPr>
          <w:rFonts w:cs="Arial" w:ascii="Arial" w:hAnsi="Arial"/>
          <w:color w:val="1A4BD6"/>
          <w:sz w:val="22"/>
          <w:szCs w:val="22"/>
        </w:rPr>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 xml:space="preserve">Osvobození </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9"/>
      </w:r>
      <w:r>
        <w:rPr>
          <w:rFonts w:cs="Arial" w:ascii="Arial" w:hAnsi="Arial"/>
          <w:sz w:val="22"/>
          <w:szCs w:val="22"/>
        </w:rPr>
        <w:t xml:space="preserve">. </w:t>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 xml:space="preserve">V případě, že poplatník nesplní povinnost ohlásit údaj rozhodný pro osvobození ve lhůtách stanovených touto vyhláškou nebo zákonem, nárok na osvobození </w:t>
      </w:r>
      <w:bookmarkStart w:id="1" w:name="_GoBack"/>
      <w:bookmarkEnd w:id="1"/>
      <w:r>
        <w:rPr>
          <w:rFonts w:cs="Arial" w:ascii="Arial" w:hAnsi="Arial"/>
          <w:sz w:val="22"/>
          <w:szCs w:val="22"/>
        </w:rPr>
        <w:t>zaniká.</w:t>
      </w:r>
      <w:r>
        <w:rPr>
          <w:rStyle w:val="Ukotvenpoznmkypodarou"/>
          <w:rFonts w:cs="Arial" w:ascii="Arial" w:hAnsi="Arial"/>
          <w:sz w:val="22"/>
          <w:szCs w:val="22"/>
        </w:rPr>
        <w:footnoteReference w:id="10"/>
      </w:r>
    </w:p>
    <w:p>
      <w:pPr>
        <w:pStyle w:val="Normal"/>
        <w:spacing w:lineRule="auto" w:line="312" w:before="60" w:after="0"/>
        <w:ind w:left="567" w:hanging="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color w:val="000000" w:themeColor="text1"/>
          <w:sz w:val="22"/>
          <w:szCs w:val="22"/>
        </w:rPr>
      </w:pPr>
      <w:r>
        <w:rPr>
          <w:rFonts w:cs="Arial" w:ascii="Arial" w:hAnsi="Arial"/>
          <w:color w:val="000000" w:themeColor="text1"/>
          <w:sz w:val="22"/>
          <w:szCs w:val="22"/>
        </w:rPr>
        <w:t>Přechodné a zrušovací ustanovení</w:t>
      </w:r>
    </w:p>
    <w:p>
      <w:pPr>
        <w:pStyle w:val="Normal"/>
        <w:numPr>
          <w:ilvl w:val="0"/>
          <w:numId w:val="8"/>
        </w:numPr>
        <w:spacing w:lineRule="auto" w:line="312" w:before="120" w:after="0"/>
        <w:jc w:val="both"/>
        <w:rPr>
          <w:rFonts w:ascii="Arial" w:hAnsi="Arial" w:cs="Arial"/>
          <w:color w:val="000000" w:themeColor="text1"/>
          <w:sz w:val="22"/>
          <w:szCs w:val="22"/>
        </w:rPr>
      </w:pPr>
      <w:r>
        <w:rPr>
          <w:rFonts w:cs="Arial" w:ascii="Arial" w:hAnsi="Arial"/>
          <w:color w:val="000000" w:themeColor="text1"/>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rFonts w:ascii="Arial" w:hAnsi="Arial" w:cs="Arial"/>
          <w:color w:val="000000" w:themeColor="text1"/>
          <w:sz w:val="22"/>
          <w:szCs w:val="22"/>
        </w:rPr>
      </w:pPr>
      <w:r>
        <w:rPr>
          <w:rFonts w:cs="Arial" w:ascii="Arial" w:hAnsi="Arial"/>
          <w:color w:val="000000" w:themeColor="text1"/>
          <w:sz w:val="22"/>
          <w:szCs w:val="22"/>
        </w:rPr>
        <w:t>Zrušuje se obecně závazná vyhláška č. 3/2020, o místním poplatku ze psů, ze dne 28. 10. 2020.</w:t>
      </w:r>
    </w:p>
    <w:p>
      <w:pPr>
        <w:pStyle w:val="Normal"/>
        <w:spacing w:lineRule="auto" w:line="288" w:before="120" w:after="0"/>
        <w:jc w:val="both"/>
        <w:rPr>
          <w:rFonts w:ascii="Arial" w:hAnsi="Arial" w:cs="Arial"/>
          <w:color w:val="000000" w:themeColor="text1"/>
          <w:sz w:val="22"/>
          <w:szCs w:val="22"/>
        </w:rPr>
      </w:pPr>
      <w:r>
        <w:rPr>
          <w:rFonts w:cs="Arial" w:ascii="Arial" w:hAnsi="Arial"/>
          <w:color w:val="000000" w:themeColor="text1"/>
          <w:sz w:val="22"/>
          <w:szCs w:val="22"/>
        </w:rPr>
      </w:r>
    </w:p>
    <w:p>
      <w:pPr>
        <w:pStyle w:val="Slalnk"/>
        <w:spacing w:before="480" w:after="60"/>
        <w:rPr>
          <w:rFonts w:ascii="Arial" w:hAnsi="Arial" w:cs="Arial"/>
          <w:color w:val="000000" w:themeColor="text1"/>
          <w:sz w:val="22"/>
          <w:szCs w:val="22"/>
        </w:rPr>
      </w:pPr>
      <w:r>
        <w:rPr>
          <w:rFonts w:cs="Arial" w:ascii="Arial" w:hAnsi="Arial"/>
          <w:color w:val="000000" w:themeColor="text1"/>
          <w:sz w:val="22"/>
          <w:szCs w:val="22"/>
        </w:rPr>
        <w:t>Čl. 8</w:t>
      </w:r>
    </w:p>
    <w:p>
      <w:pPr>
        <w:pStyle w:val="Nzvylnk"/>
        <w:rPr>
          <w:rFonts w:ascii="Arial" w:hAnsi="Arial" w:cs="Arial"/>
          <w:color w:val="000000" w:themeColor="text1"/>
          <w:sz w:val="22"/>
          <w:szCs w:val="22"/>
        </w:rPr>
      </w:pPr>
      <w:r>
        <w:rPr>
          <w:rFonts w:cs="Arial" w:ascii="Arial" w:hAnsi="Arial"/>
          <w:color w:val="000000" w:themeColor="text1"/>
          <w:sz w:val="22"/>
          <w:szCs w:val="22"/>
        </w:rPr>
        <w:t>Účinnost</w:t>
      </w:r>
    </w:p>
    <w:p>
      <w:pPr>
        <w:pStyle w:val="Normal"/>
        <w:jc w:val="both"/>
        <w:rPr>
          <w:rFonts w:ascii="Arial" w:hAnsi="Arial" w:cs="Arial"/>
          <w:color w:val="000000" w:themeColor="text1"/>
          <w:sz w:val="22"/>
          <w:szCs w:val="22"/>
        </w:rPr>
      </w:pPr>
      <w:r>
        <w:rPr>
          <w:rFonts w:cs="Arial" w:ascii="Arial" w:hAnsi="Arial"/>
          <w:color w:val="000000" w:themeColor="text1"/>
          <w:sz w:val="22"/>
          <w:szCs w:val="22"/>
        </w:rPr>
        <w:t>Tato vyhláška nabývá účinnosti počátkem patnáctého dne následujícího po dni jejího vyhlášení.</w:t>
      </w:r>
    </w:p>
    <w:p>
      <w:pPr>
        <w:pStyle w:val="Normal"/>
        <w:ind w:firstLine="709"/>
        <w:jc w:val="both"/>
        <w:rPr>
          <w:rFonts w:ascii="Arial" w:hAnsi="Arial" w:cs="Arial"/>
          <w:color w:val="000000" w:themeColor="text1"/>
          <w:sz w:val="22"/>
          <w:szCs w:val="22"/>
        </w:rPr>
      </w:pPr>
      <w:r>
        <w:rPr>
          <w:rFonts w:cs="Arial" w:ascii="Arial" w:hAnsi="Arial"/>
          <w:color w:val="000000" w:themeColor="text1"/>
          <w:sz w:val="22"/>
          <w:szCs w:val="22"/>
        </w:rPr>
      </w:r>
    </w:p>
    <w:p>
      <w:pPr>
        <w:pStyle w:val="Normal"/>
        <w:jc w:val="both"/>
        <w:rPr>
          <w:rFonts w:ascii="Arial" w:hAnsi="Arial" w:cs="Arial"/>
          <w:color w:val="000000" w:themeColor="text1"/>
          <w:sz w:val="22"/>
          <w:szCs w:val="22"/>
        </w:rPr>
      </w:pPr>
      <w:r>
        <w:rPr>
          <w:rFonts w:cs="Arial" w:ascii="Arial" w:hAnsi="Arial"/>
          <w:color w:val="000000" w:themeColor="text1"/>
          <w:sz w:val="22"/>
          <w:szCs w:val="22"/>
        </w:rPr>
      </w:r>
    </w:p>
    <w:p>
      <w:pPr>
        <w:pStyle w:val="Normal"/>
        <w:jc w:val="both"/>
        <w:rPr>
          <w:rFonts w:ascii="Arial" w:hAnsi="Arial" w:cs="Arial"/>
          <w:color w:val="000000" w:themeColor="text1"/>
          <w:sz w:val="22"/>
          <w:szCs w:val="22"/>
        </w:rPr>
      </w:pPr>
      <w:r>
        <w:rPr>
          <w:rFonts w:cs="Arial" w:ascii="Arial" w:hAnsi="Arial"/>
          <w:color w:val="000000" w:themeColor="text1"/>
          <w:sz w:val="22"/>
          <w:szCs w:val="22"/>
        </w:rPr>
      </w:r>
    </w:p>
    <w:p>
      <w:pPr>
        <w:pStyle w:val="Normal"/>
        <w:jc w:val="both"/>
        <w:rPr>
          <w:rFonts w:ascii="Arial" w:hAnsi="Arial" w:cs="Arial"/>
          <w:color w:val="000000" w:themeColor="text1"/>
          <w:sz w:val="22"/>
          <w:szCs w:val="22"/>
        </w:rPr>
      </w:pPr>
      <w:r>
        <w:rPr>
          <w:rFonts w:cs="Arial" w:ascii="Arial" w:hAnsi="Arial"/>
          <w:color w:val="000000" w:themeColor="text1"/>
          <w:sz w:val="22"/>
          <w:szCs w:val="22"/>
        </w:rPr>
      </w:r>
    </w:p>
    <w:p>
      <w:pPr>
        <w:pStyle w:val="Normal"/>
        <w:rPr>
          <w:rFonts w:ascii="Arial" w:hAnsi="Arial" w:cs="Arial"/>
          <w:bCs/>
          <w:color w:val="000000" w:themeColor="text1"/>
          <w:sz w:val="22"/>
          <w:szCs w:val="22"/>
        </w:rPr>
      </w:pPr>
      <w:r>
        <w:rPr>
          <w:rFonts w:cs="Arial" w:ascii="Arial" w:hAnsi="Arial"/>
          <w:bCs/>
          <w:color w:val="000000" w:themeColor="text1"/>
          <w:sz w:val="22"/>
          <w:szCs w:val="22"/>
        </w:rPr>
        <w:t xml:space="preserve">           </w:t>
      </w:r>
      <w:r>
        <w:rPr>
          <w:rFonts w:cs="Arial" w:ascii="Arial" w:hAnsi="Arial"/>
          <w:bCs/>
          <w:color w:val="000000" w:themeColor="text1"/>
          <w:sz w:val="22"/>
          <w:szCs w:val="22"/>
        </w:rPr>
        <w:tab/>
        <w:tab/>
        <w:t xml:space="preserve">……………….                                                                         ..……………….     </w:t>
      </w:r>
    </w:p>
    <w:p>
      <w:pPr>
        <w:pStyle w:val="Normal"/>
        <w:ind w:left="708" w:hanging="0"/>
        <w:rPr>
          <w:rFonts w:ascii="Arial" w:hAnsi="Arial" w:cs="Arial"/>
          <w:bCs/>
          <w:color w:val="000000" w:themeColor="text1"/>
          <w:sz w:val="22"/>
          <w:szCs w:val="22"/>
        </w:rPr>
      </w:pPr>
      <w:r>
        <w:rPr>
          <w:rFonts w:cs="Arial" w:ascii="Arial" w:hAnsi="Arial"/>
          <w:bCs/>
          <w:color w:val="000000" w:themeColor="text1"/>
          <w:sz w:val="22"/>
          <w:szCs w:val="22"/>
        </w:rPr>
        <w:t xml:space="preserve">           </w:t>
      </w:r>
      <w:r>
        <w:rPr>
          <w:rFonts w:cs="Arial" w:ascii="Arial" w:hAnsi="Arial"/>
          <w:bCs/>
          <w:color w:val="000000" w:themeColor="text1"/>
          <w:sz w:val="22"/>
          <w:szCs w:val="22"/>
        </w:rPr>
        <w:t xml:space="preserve">Václav Habr  </w:t>
        <w:tab/>
        <w:tab/>
        <w:tab/>
        <w:tab/>
        <w:tab/>
        <w:tab/>
        <w:t xml:space="preserve">                  Ivan Zeman</w:t>
      </w:r>
    </w:p>
    <w:p>
      <w:pPr>
        <w:pStyle w:val="Normal"/>
        <w:rPr>
          <w:rFonts w:ascii="Arial" w:hAnsi="Arial" w:cs="Arial"/>
          <w:sz w:val="22"/>
          <w:szCs w:val="22"/>
        </w:rPr>
      </w:pPr>
      <w:r>
        <w:rPr>
          <w:rFonts w:cs="Arial" w:ascii="Arial" w:hAnsi="Arial"/>
          <w:bCs/>
          <w:color w:val="000000" w:themeColor="text1"/>
          <w:sz w:val="22"/>
          <w:szCs w:val="22"/>
        </w:rPr>
        <w:t xml:space="preserve">          </w:t>
      </w:r>
      <w:r>
        <w:rPr>
          <w:rFonts w:cs="Arial" w:ascii="Arial" w:hAnsi="Arial"/>
          <w:bCs/>
          <w:color w:val="000000" w:themeColor="text1"/>
          <w:sz w:val="22"/>
          <w:szCs w:val="22"/>
        </w:rPr>
        <w:tab/>
        <w:tab/>
        <w:t xml:space="preserve">místostarosta                                                                                 starosta </w:t>
      </w:r>
    </w:p>
    <w:sectPr>
      <w:footerReference w:type="default" r:id="rId2"/>
      <w:footnotePr>
        <w:numFmt w:val="decimal"/>
      </w:footnotePr>
      <w:type w:val="nextPage"/>
      <w:pgSz w:w="11906" w:h="16838"/>
      <w:pgMar w:left="1417" w:right="1417" w:header="0" w:top="1417" w:footer="708"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Calibri">
    <w:charset w:val="ee"/>
    <w:family w:val="roman"/>
    <w:pitch w:val="variable"/>
  </w:font>
  <w:font w:name="Arial">
    <w:charset w:val="ee"/>
    <w:family w:val="roman"/>
    <w:pitch w:val="variable"/>
  </w:font>
  <w:font w:name="Cambria">
    <w:charset w:val="ee"/>
    <w:family w:val="roman"/>
    <w:pitch w:val="variable"/>
  </w:font>
  <w:font w:name="Liberation Sans">
    <w:altName w:val="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rFonts w:ascii="Arial" w:hAnsi="Arial" w:cs="Arial"/>
      </w:rPr>
    </w:pPr>
    <w:r>
      <w:rPr>
        <w:rFonts w:cs="Arial" w:ascii="Arial" w:hAnsi="Arial"/>
      </w:rPr>
      <w:fldChar w:fldCharType="begin"/>
    </w:r>
    <w:r>
      <w:rPr>
        <w:rFonts w:cs="Arial" w:ascii="Arial" w:hAnsi="Arial"/>
      </w:rPr>
      <w:instrText> PAGE </w:instrText>
    </w:r>
    <w:r>
      <w:rPr>
        <w:rFonts w:cs="Arial" w:ascii="Arial" w:hAnsi="Arial"/>
      </w:rPr>
      <w:fldChar w:fldCharType="separate"/>
    </w:r>
    <w:r>
      <w:rPr>
        <w:rFonts w:cs="Arial" w:ascii="Arial" w:hAnsi="Arial"/>
      </w:rPr>
      <w:t>3</w:t>
    </w:r>
    <w:r>
      <w:rPr>
        <w:rFonts w:cs="Arial" w:ascii="Arial" w:hAnsi="Arial"/>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5 zákona o místních poplatcích</w:t>
      </w:r>
    </w:p>
  </w:footnote>
  <w:footnote w:id="3">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4">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a odst. 4 zákona o místních poplatcích</w:t>
      </w:r>
    </w:p>
  </w:footnote>
  <w:footnote w:id="5">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6">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7">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8">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2 odst. 3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b w:val="false"/>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b w:val="false"/>
        <w:szCs w:val="22"/>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b w:val="false"/>
        <w:szCs w:val="22"/>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5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b694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link w:val="Nadpis2"/>
    <w:semiHidden/>
    <w:qFormat/>
    <w:rsid w:val="00893f98"/>
    <w:rPr>
      <w:sz w:val="24"/>
      <w:szCs w:val="24"/>
      <w:u w:val="single"/>
      <w:lang w:val="cs-CZ" w:eastAsia="cs-CZ" w:bidi="ar-SA"/>
    </w:rPr>
  </w:style>
  <w:style w:type="character" w:styleId="ZhlavChar" w:customStyle="1">
    <w:name w:val="Záhlaví Char"/>
    <w:link w:val="Zhlav"/>
    <w:semiHidden/>
    <w:qFormat/>
    <w:rsid w:val="00893f98"/>
    <w:rPr>
      <w:sz w:val="24"/>
      <w:szCs w:val="24"/>
      <w:lang w:val="cs-CZ" w:eastAsia="cs-CZ" w:bidi="ar-SA"/>
    </w:rPr>
  </w:style>
  <w:style w:type="character" w:styleId="ZkladntextChar" w:customStyle="1">
    <w:name w:val="Základní text Char"/>
    <w:link w:val="Zkladntext"/>
    <w:qFormat/>
    <w:rsid w:val="00893f98"/>
    <w:rPr>
      <w:sz w:val="24"/>
      <w:szCs w:val="24"/>
      <w:lang w:val="cs-CZ" w:eastAsia="cs-CZ" w:bidi="ar-SA"/>
    </w:rPr>
  </w:style>
  <w:style w:type="character" w:styleId="TextpoznpodarouChar" w:customStyle="1">
    <w:name w:val="Text pozn. pod čarou Char"/>
    <w:link w:val="Textpoznpodarou"/>
    <w:qFormat/>
    <w:rsid w:val="00893f98"/>
    <w:rPr>
      <w:lang w:val="cs-CZ" w:eastAsia="cs-CZ" w:bidi="ar-SA"/>
    </w:rPr>
  </w:style>
  <w:style w:type="character" w:styleId="Ukotvenpoznmkypodarou">
    <w:name w:val="Ukotvení poznámky pod čarou"/>
    <w:rPr>
      <w:vertAlign w:val="superscript"/>
    </w:rPr>
  </w:style>
  <w:style w:type="character" w:styleId="FootnoteCharacters">
    <w:name w:val="Footnote Characters"/>
    <w:qFormat/>
    <w:rsid w:val="00893f98"/>
    <w:rPr>
      <w:vertAlign w:val="superscript"/>
    </w:rPr>
  </w:style>
  <w:style w:type="character" w:styleId="TextbublinyChar" w:customStyle="1">
    <w:name w:val="Text bubliny Char"/>
    <w:link w:val="Textbubliny"/>
    <w:qFormat/>
    <w:rsid w:val="00b84bba"/>
    <w:rPr>
      <w:rFonts w:ascii="Segoe UI" w:hAnsi="Segoe UI" w:cs="Segoe UI"/>
      <w:sz w:val="18"/>
      <w:szCs w:val="18"/>
    </w:rPr>
  </w:style>
  <w:style w:type="character" w:styleId="Annotationreference">
    <w:name w:val="annotation reference"/>
    <w:uiPriority w:val="99"/>
    <w:qFormat/>
    <w:rsid w:val="009e6604"/>
    <w:rPr>
      <w:sz w:val="16"/>
      <w:szCs w:val="16"/>
    </w:rPr>
  </w:style>
  <w:style w:type="character" w:styleId="TextkomenteChar" w:customStyle="1">
    <w:name w:val="Text komentáře Char"/>
    <w:basedOn w:val="DefaultParagraphFont"/>
    <w:link w:val="Textkomente"/>
    <w:uiPriority w:val="99"/>
    <w:qFormat/>
    <w:rsid w:val="009e6604"/>
    <w:rPr/>
  </w:style>
  <w:style w:type="character" w:styleId="ZpatChar" w:customStyle="1">
    <w:name w:val="Zápatí Char"/>
    <w:link w:val="Zpat"/>
    <w:uiPriority w:val="99"/>
    <w:qFormat/>
    <w:rsid w:val="005f4061"/>
    <w:rPr>
      <w:rFonts w:ascii="Calibri" w:hAnsi="Calibri" w:eastAsia="Calibri"/>
      <w:sz w:val="22"/>
      <w:szCs w:val="22"/>
      <w:lang w:eastAsia="en-US"/>
    </w:rPr>
  </w:style>
  <w:style w:type="character" w:styleId="Zkladntext2" w:customStyle="1">
    <w:name w:val="Základní text (2)_"/>
    <w:link w:val="Zkladntext20"/>
    <w:qFormat/>
    <w:rsid w:val="00d207e7"/>
    <w:rPr>
      <w:rFonts w:ascii="Arial" w:hAnsi="Arial" w:eastAsia="Arial" w:cs="Arial"/>
      <w:sz w:val="21"/>
      <w:szCs w:val="21"/>
      <w:shd w:fill="FFFFFF" w:val="clear"/>
    </w:rPr>
  </w:style>
  <w:style w:type="character" w:styleId="NzevChar" w:customStyle="1">
    <w:name w:val="Název Char"/>
    <w:basedOn w:val="DefaultParagraphFont"/>
    <w:link w:val="Nzev"/>
    <w:qFormat/>
    <w:rsid w:val="00a416e3"/>
    <w:rPr>
      <w:rFonts w:ascii="Cambria" w:hAnsi="Cambria" w:cs="Cambria"/>
      <w:b/>
      <w:bCs/>
      <w:kern w:val="2"/>
      <w:sz w:val="32"/>
      <w:szCs w:val="32"/>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Zhlavazpat">
    <w:name w:val="Záhlaví a zápatí"/>
    <w:basedOn w:val="Normal"/>
    <w:qFormat/>
    <w:pPr/>
    <w:rPr/>
  </w:style>
  <w:style w:type="paragraph" w:styleId="Zhlav">
    <w:name w:val="Header"/>
    <w:basedOn w:val="Normal"/>
    <w:link w:val="ZhlavChar"/>
    <w:rsid w:val="00893f98"/>
    <w:pPr>
      <w:tabs>
        <w:tab w:val="clear" w:pos="708"/>
        <w:tab w:val="center" w:pos="4536" w:leader="none"/>
        <w:tab w:val="right" w:pos="9072" w:leader="none"/>
      </w:tabs>
    </w:pPr>
    <w:rPr/>
  </w:style>
  <w:style w:type="paragraph" w:styleId="Poznmkapodarou">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Annotationtext">
    <w:name w:val="annotation text"/>
    <w:basedOn w:val="Normal"/>
    <w:link w:val="TextkomenteChar"/>
    <w:uiPriority w:val="99"/>
    <w:qFormat/>
    <w:rsid w:val="009e6604"/>
    <w:pPr/>
    <w:rPr>
      <w:sz w:val="20"/>
      <w:szCs w:val="20"/>
    </w:rPr>
  </w:style>
  <w:style w:type="paragraph" w:styleId="Zpat">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paragraph" w:styleId="Zkladntext21" w:customStyle="1">
    <w:name w:val="Základní text (2)"/>
    <w:basedOn w:val="Normal"/>
    <w:link w:val="Zkladntext2"/>
    <w:qFormat/>
    <w:rsid w:val="00d207e7"/>
    <w:pPr>
      <w:widowControl w:val="false"/>
      <w:shd w:val="clear" w:color="auto" w:fill="FFFFFF"/>
      <w:spacing w:lineRule="exact" w:line="296" w:before="660" w:after="480"/>
      <w:ind w:hanging="660"/>
      <w:jc w:val="both"/>
    </w:pPr>
    <w:rPr>
      <w:rFonts w:ascii="Arial" w:hAnsi="Arial" w:eastAsia="Arial" w:cs="Arial"/>
      <w:sz w:val="21"/>
      <w:szCs w:val="21"/>
    </w:rPr>
  </w:style>
  <w:style w:type="paragraph" w:styleId="ListParagraph">
    <w:name w:val="List Paragraph"/>
    <w:basedOn w:val="Normal"/>
    <w:uiPriority w:val="34"/>
    <w:qFormat/>
    <w:rsid w:val="00016425"/>
    <w:pPr>
      <w:spacing w:before="0" w:after="0"/>
      <w:ind w:left="720" w:hanging="0"/>
      <w:contextualSpacing/>
    </w:pPr>
    <w:rPr/>
  </w:style>
  <w:style w:type="paragraph" w:styleId="Nzev">
    <w:name w:val="Title"/>
    <w:basedOn w:val="Normal"/>
    <w:next w:val="Normal"/>
    <w:link w:val="NzevChar"/>
    <w:qFormat/>
    <w:rsid w:val="00a416e3"/>
    <w:pPr>
      <w:spacing w:before="240" w:after="60"/>
      <w:jc w:val="center"/>
      <w:outlineLvl w:val="0"/>
    </w:pPr>
    <w:rPr>
      <w:rFonts w:ascii="Cambria" w:hAnsi="Cambria" w:cs="Cambria"/>
      <w:b/>
      <w:bCs/>
      <w:kern w:val="2"/>
      <w:sz w:val="32"/>
      <w:szCs w:val="32"/>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2CA85-AB10-4F6D-A68F-8198D90C1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Application>LibreOffice/7.0.4.2$Windows_X86_64 LibreOffice_project/dcf040e67528d9187c66b2379df5ea4407429775</Application>
  <AppVersion>15.0000</AppVersion>
  <Pages>3</Pages>
  <Words>620</Words>
  <Characters>3226</Characters>
  <CharactersWithSpaces>4021</CharactersWithSpaces>
  <Paragraphs>55</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2024-03-04T06:44:00Z</dcterms:created>
  <dc:creator>Žemlová Hana, JUDr.</dc:creator>
  <dc:description/>
  <dc:language>cs-CZ</dc:language>
  <cp:lastModifiedBy/>
  <cp:lastPrinted>2019-09-23T08:46:00Z</cp:lastPrinted>
  <dcterms:modified xsi:type="dcterms:W3CDTF">2024-03-26T11:10:05Z</dcterms:modified>
  <cp:revision>9</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