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C138" w14:textId="5BFBD493" w:rsidR="007A6C41" w:rsidRPr="008F0D04" w:rsidRDefault="007A6C41" w:rsidP="00AE29A3">
      <w:pPr>
        <w:pStyle w:val="Nadpis1"/>
        <w:spacing w:after="240"/>
        <w:jc w:val="center"/>
        <w:rPr>
          <w:rFonts w:ascii="Times New Roman" w:hAnsi="Times New Roman" w:cs="Times New Roman"/>
        </w:rPr>
      </w:pPr>
      <w:r w:rsidRPr="00AE29A3">
        <w:rPr>
          <w:rFonts w:ascii="Times New Roman" w:hAnsi="Times New Roman" w:cs="Times New Roman"/>
          <w:spacing w:val="20"/>
        </w:rPr>
        <w:t>NAŘÍZENÍ MĚSTA MILEVSKA</w:t>
      </w:r>
      <w:r w:rsidR="00AE29A3">
        <w:rPr>
          <w:rFonts w:ascii="Times New Roman" w:hAnsi="Times New Roman" w:cs="Times New Roman"/>
          <w:spacing w:val="20"/>
        </w:rPr>
        <w:br/>
      </w:r>
    </w:p>
    <w:p w14:paraId="72C26598" w14:textId="77777777" w:rsidR="007A6C41" w:rsidRDefault="007A6C41" w:rsidP="00B92C24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placeném stání silničních motorových vozidel na </w:t>
      </w:r>
      <w:r w:rsidR="0041749B">
        <w:rPr>
          <w:b/>
          <w:sz w:val="28"/>
          <w:szCs w:val="28"/>
        </w:rPr>
        <w:t>určený</w:t>
      </w:r>
      <w:r w:rsidR="00D67866">
        <w:rPr>
          <w:b/>
          <w:sz w:val="28"/>
          <w:szCs w:val="28"/>
        </w:rPr>
        <w:t>ch</w:t>
      </w:r>
      <w:r w:rsidR="0041749B">
        <w:rPr>
          <w:b/>
          <w:sz w:val="28"/>
          <w:szCs w:val="28"/>
        </w:rPr>
        <w:t xml:space="preserve"> úsecích </w:t>
      </w:r>
      <w:r>
        <w:rPr>
          <w:b/>
          <w:sz w:val="28"/>
          <w:szCs w:val="28"/>
        </w:rPr>
        <w:t xml:space="preserve">vybraných místních komunikací na území </w:t>
      </w:r>
      <w:r w:rsidR="0038487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ěsta Milevska</w:t>
      </w:r>
    </w:p>
    <w:p w14:paraId="26C079C6" w14:textId="1F9A12D7" w:rsidR="007A6C41" w:rsidRDefault="0095714B" w:rsidP="00B92C24">
      <w:pPr>
        <w:spacing w:after="240"/>
        <w:jc w:val="both"/>
        <w:rPr>
          <w:sz w:val="24"/>
          <w:szCs w:val="24"/>
        </w:rPr>
      </w:pPr>
      <w:r w:rsidRPr="0095714B">
        <w:rPr>
          <w:sz w:val="24"/>
          <w:szCs w:val="24"/>
        </w:rPr>
        <w:t>Rada města Milevska vydává podle</w:t>
      </w:r>
      <w:r>
        <w:rPr>
          <w:sz w:val="24"/>
          <w:szCs w:val="24"/>
        </w:rPr>
        <w:t xml:space="preserve"> </w:t>
      </w:r>
      <w:r w:rsidR="007A6C41">
        <w:rPr>
          <w:sz w:val="24"/>
          <w:szCs w:val="24"/>
        </w:rPr>
        <w:t>§ 23</w:t>
      </w:r>
      <w:r w:rsidR="003A2438">
        <w:rPr>
          <w:sz w:val="24"/>
          <w:szCs w:val="24"/>
        </w:rPr>
        <w:t xml:space="preserve"> odst. 1 písm. a</w:t>
      </w:r>
      <w:r w:rsidR="00845A4F">
        <w:rPr>
          <w:sz w:val="24"/>
          <w:szCs w:val="24"/>
        </w:rPr>
        <w:t>)</w:t>
      </w:r>
      <w:r w:rsidR="00010A84">
        <w:rPr>
          <w:sz w:val="24"/>
          <w:szCs w:val="24"/>
        </w:rPr>
        <w:t xml:space="preserve"> </w:t>
      </w:r>
      <w:r w:rsidR="007A6C41">
        <w:rPr>
          <w:sz w:val="24"/>
          <w:szCs w:val="24"/>
        </w:rPr>
        <w:t>zákona č</w:t>
      </w:r>
      <w:r w:rsidR="007A6C41" w:rsidRPr="00376253">
        <w:rPr>
          <w:sz w:val="24"/>
          <w:szCs w:val="24"/>
        </w:rPr>
        <w:t>. 13/1997 Sb., o pozemních komunikacích, ve</w:t>
      </w:r>
      <w:r w:rsidR="00010A84" w:rsidRPr="00376253">
        <w:rPr>
          <w:sz w:val="24"/>
          <w:szCs w:val="24"/>
        </w:rPr>
        <w:t> </w:t>
      </w:r>
      <w:r w:rsidR="007A6C41" w:rsidRPr="00376253">
        <w:rPr>
          <w:sz w:val="24"/>
          <w:szCs w:val="24"/>
        </w:rPr>
        <w:t xml:space="preserve">znění pozdějších předpisů a v souladu s § 11 odst. 1 a § 102 odst. 2 písm. </w:t>
      </w:r>
      <w:r w:rsidR="003558AE">
        <w:rPr>
          <w:sz w:val="24"/>
          <w:szCs w:val="24"/>
        </w:rPr>
        <w:t>d</w:t>
      </w:r>
      <w:r w:rsidR="007A6C41" w:rsidRPr="00376253">
        <w:rPr>
          <w:sz w:val="24"/>
          <w:szCs w:val="24"/>
        </w:rPr>
        <w:t>) zákona</w:t>
      </w:r>
      <w:r w:rsidR="00AE29A3" w:rsidRPr="00376253">
        <w:t> </w:t>
      </w:r>
      <w:r w:rsidR="007A6C41" w:rsidRPr="00376253">
        <w:rPr>
          <w:sz w:val="24"/>
          <w:szCs w:val="24"/>
        </w:rPr>
        <w:t>č.</w:t>
      </w:r>
      <w:r w:rsidR="00010A84" w:rsidRPr="00376253">
        <w:rPr>
          <w:sz w:val="24"/>
          <w:szCs w:val="24"/>
        </w:rPr>
        <w:t> </w:t>
      </w:r>
      <w:r w:rsidR="007A6C41" w:rsidRPr="00376253">
        <w:rPr>
          <w:sz w:val="24"/>
          <w:szCs w:val="24"/>
        </w:rPr>
        <w:t>128/2000 Sb., o obcích (obecní zřízení), ve znění pozdějších předpisů</w:t>
      </w:r>
      <w:r w:rsidR="00465412" w:rsidRPr="00376253">
        <w:rPr>
          <w:sz w:val="24"/>
          <w:szCs w:val="24"/>
        </w:rPr>
        <w:t>, toto</w:t>
      </w:r>
    </w:p>
    <w:p w14:paraId="410C56A7" w14:textId="7AF88612" w:rsidR="007A6C41" w:rsidRDefault="00AE29A3" w:rsidP="00B92C24">
      <w:pPr>
        <w:spacing w:after="240"/>
        <w:jc w:val="center"/>
        <w:rPr>
          <w:b/>
          <w:sz w:val="36"/>
          <w:szCs w:val="36"/>
        </w:rPr>
      </w:pPr>
      <w:r w:rsidRPr="00AE29A3">
        <w:rPr>
          <w:b/>
          <w:spacing w:val="20"/>
          <w:sz w:val="36"/>
          <w:szCs w:val="36"/>
        </w:rPr>
        <w:t>n</w:t>
      </w:r>
      <w:r w:rsidR="007A6C41" w:rsidRPr="00AE29A3">
        <w:rPr>
          <w:b/>
          <w:spacing w:val="20"/>
          <w:sz w:val="36"/>
          <w:szCs w:val="36"/>
        </w:rPr>
        <w:t>ařízení</w:t>
      </w:r>
      <w:r w:rsidR="003847D5">
        <w:rPr>
          <w:b/>
          <w:sz w:val="36"/>
          <w:szCs w:val="36"/>
        </w:rPr>
        <w:t>.</w:t>
      </w:r>
    </w:p>
    <w:p w14:paraId="6426FE33" w14:textId="77777777" w:rsidR="00EE7B0E" w:rsidRDefault="00EE7B0E" w:rsidP="00436A52">
      <w:pPr>
        <w:pStyle w:val="Nadpis1"/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 w:rsidRPr="00EE7B0E">
        <w:rPr>
          <w:rFonts w:ascii="Times New Roman" w:hAnsi="Times New Roman" w:cs="Times New Roman"/>
          <w:sz w:val="28"/>
          <w:szCs w:val="28"/>
        </w:rPr>
        <w:t>Článek 1</w:t>
      </w:r>
      <w:r w:rsidRPr="00EE7B0E">
        <w:rPr>
          <w:rFonts w:ascii="Times New Roman" w:hAnsi="Times New Roman" w:cs="Times New Roman"/>
          <w:sz w:val="28"/>
          <w:szCs w:val="28"/>
        </w:rPr>
        <w:br/>
        <w:t>Předmět úpravy</w:t>
      </w:r>
    </w:p>
    <w:p w14:paraId="77A0C00C" w14:textId="77777777" w:rsidR="00436A52" w:rsidRDefault="00EE7B0E" w:rsidP="00436A52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EE7B0E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  <w:t>Toto nařízení za účelem organizování dopravy na území města Milevska vymezuje oblasti obce, ve kterých lze určené úseky místních komunikací užít k stání silničního motorového vozidla za cenu sjednanou v souladu s cenovými předpisy.</w:t>
      </w:r>
    </w:p>
    <w:p w14:paraId="4B267C0E" w14:textId="45FEE398" w:rsidR="00EE7B0E" w:rsidRDefault="00EE7B0E" w:rsidP="00FA6507">
      <w:pPr>
        <w:pStyle w:val="Nadpis1"/>
        <w:spacing w:before="0" w:after="0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</w:pPr>
      <w:r w:rsidRPr="00EE7B0E">
        <w:rPr>
          <w:rFonts w:ascii="Times New Roman" w:hAnsi="Times New Roman" w:cs="Times New Roman"/>
          <w:sz w:val="28"/>
          <w:szCs w:val="28"/>
        </w:rPr>
        <w:br/>
      </w:r>
      <w:r w:rsidRPr="00EE7B0E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  <w:t>Toto nařízení dále stanoví:</w:t>
      </w:r>
      <w:r w:rsidRPr="00EE7B0E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  <w:br/>
        <w:t>a) určené úseky místních komunikací s placeným stáním,</w:t>
      </w:r>
      <w:r w:rsidRPr="00EE7B0E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  <w:br/>
        <w:t>b) způsob placení sjednané ceny,</w:t>
      </w:r>
      <w:r w:rsidRPr="00EE7B0E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  <w:br/>
      </w:r>
      <w:r w:rsidR="00FA65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  <w:t>c</w:t>
      </w:r>
      <w:r w:rsidRPr="00EE7B0E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  <w:t>) případy osvobození od placení, jsou-li stanoveny tímto nařízením</w:t>
      </w:r>
      <w:r w:rsidR="00FA65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  <w:t>,</w:t>
      </w:r>
    </w:p>
    <w:p w14:paraId="196E34D6" w14:textId="40478D00" w:rsidR="00FA6507" w:rsidRPr="00FA6507" w:rsidRDefault="00FA6507" w:rsidP="00FA6507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FA6507">
        <w:rPr>
          <w:sz w:val="24"/>
          <w:szCs w:val="24"/>
        </w:rPr>
        <w:t>) způsob prokazování zaplacení sjednané ceny</w:t>
      </w:r>
      <w:r>
        <w:rPr>
          <w:sz w:val="24"/>
          <w:szCs w:val="24"/>
        </w:rPr>
        <w:t>.</w:t>
      </w:r>
    </w:p>
    <w:p w14:paraId="4074BD6F" w14:textId="037C4BAD" w:rsidR="005253CC" w:rsidRPr="009E08E5" w:rsidRDefault="005253CC" w:rsidP="00436A52">
      <w:pPr>
        <w:pStyle w:val="Nadpis1"/>
        <w:spacing w:before="360"/>
        <w:jc w:val="center"/>
        <w:rPr>
          <w:spacing w:val="-4"/>
          <w:sz w:val="28"/>
          <w:szCs w:val="28"/>
        </w:rPr>
      </w:pPr>
      <w:r w:rsidRPr="009E08E5">
        <w:rPr>
          <w:rFonts w:ascii="Times New Roman" w:hAnsi="Times New Roman" w:cs="Times New Roman"/>
          <w:spacing w:val="-4"/>
          <w:sz w:val="28"/>
          <w:szCs w:val="28"/>
        </w:rPr>
        <w:t xml:space="preserve">Článek </w:t>
      </w:r>
      <w:r w:rsidR="00EE7B0E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B47AE7" w:rsidRPr="009E08E5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9E08E5">
        <w:rPr>
          <w:rFonts w:ascii="Times New Roman" w:hAnsi="Times New Roman" w:cs="Times New Roman"/>
          <w:spacing w:val="-4"/>
          <w:sz w:val="28"/>
          <w:szCs w:val="28"/>
        </w:rPr>
        <w:t>Vymezení určených úseků vybraných místních komunikací s placeným stáním</w:t>
      </w:r>
    </w:p>
    <w:p w14:paraId="59942709" w14:textId="03051FD2" w:rsidR="008C43E2" w:rsidRPr="00A73107" w:rsidRDefault="005253CC" w:rsidP="00A73107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</w:rPr>
      </w:pPr>
      <w:r w:rsidRPr="00A73107">
        <w:rPr>
          <w:sz w:val="24"/>
          <w:szCs w:val="24"/>
        </w:rPr>
        <w:t>Placené stání se stanoví na těchto určených úsecích vybraných místních komunikací označených příslušným dopravním značením podle zvláštního předpisu</w:t>
      </w:r>
      <w:r w:rsidR="00B92C24">
        <w:rPr>
          <w:rStyle w:val="Znakapoznpodarou"/>
          <w:sz w:val="24"/>
          <w:szCs w:val="24"/>
        </w:rPr>
        <w:footnoteReference w:id="1"/>
      </w:r>
      <w:r w:rsidRPr="00A73107">
        <w:rPr>
          <w:sz w:val="24"/>
          <w:szCs w:val="24"/>
        </w:rPr>
        <w:t>:</w:t>
      </w:r>
    </w:p>
    <w:p w14:paraId="23AA6AB3" w14:textId="00281B9C" w:rsidR="00B84BB5" w:rsidRPr="00D649DB" w:rsidRDefault="006356C6" w:rsidP="00523F0A">
      <w:pPr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D649DB">
        <w:rPr>
          <w:sz w:val="24"/>
          <w:szCs w:val="24"/>
        </w:rPr>
        <w:t xml:space="preserve">nám. E. </w:t>
      </w:r>
      <w:proofErr w:type="gramStart"/>
      <w:r w:rsidRPr="00D649DB">
        <w:rPr>
          <w:sz w:val="24"/>
          <w:szCs w:val="24"/>
        </w:rPr>
        <w:t>Beneše</w:t>
      </w:r>
      <w:r w:rsidR="00436A52">
        <w:rPr>
          <w:sz w:val="24"/>
          <w:szCs w:val="24"/>
        </w:rPr>
        <w:t xml:space="preserve"> -</w:t>
      </w:r>
      <w:r w:rsidRPr="00D649DB">
        <w:rPr>
          <w:sz w:val="24"/>
          <w:szCs w:val="24"/>
        </w:rPr>
        <w:t xml:space="preserve"> kolmá</w:t>
      </w:r>
      <w:proofErr w:type="gramEnd"/>
      <w:r w:rsidRPr="00D649DB">
        <w:rPr>
          <w:sz w:val="24"/>
          <w:szCs w:val="24"/>
        </w:rPr>
        <w:t xml:space="preserve"> stání u silnice II. třídy č. 105</w:t>
      </w:r>
      <w:r w:rsidR="00B84BB5" w:rsidRPr="00D649DB">
        <w:rPr>
          <w:sz w:val="24"/>
          <w:szCs w:val="24"/>
        </w:rPr>
        <w:t xml:space="preserve"> </w:t>
      </w:r>
      <w:r w:rsidR="00523F0A">
        <w:rPr>
          <w:sz w:val="24"/>
          <w:szCs w:val="24"/>
        </w:rPr>
        <w:t xml:space="preserve">(na pozemcích </w:t>
      </w:r>
      <w:proofErr w:type="spellStart"/>
      <w:r w:rsidR="00523F0A">
        <w:rPr>
          <w:sz w:val="24"/>
          <w:szCs w:val="24"/>
        </w:rPr>
        <w:t>parc</w:t>
      </w:r>
      <w:proofErr w:type="spellEnd"/>
      <w:r w:rsidR="00523F0A">
        <w:rPr>
          <w:sz w:val="24"/>
          <w:szCs w:val="24"/>
        </w:rPr>
        <w:t>. č. 1602/1 a 1602/9 v k. </w:t>
      </w:r>
      <w:proofErr w:type="spellStart"/>
      <w:r w:rsidR="00523F0A">
        <w:rPr>
          <w:sz w:val="24"/>
          <w:szCs w:val="24"/>
        </w:rPr>
        <w:t>ú.</w:t>
      </w:r>
      <w:proofErr w:type="spellEnd"/>
      <w:r w:rsidR="00523F0A">
        <w:rPr>
          <w:sz w:val="24"/>
          <w:szCs w:val="24"/>
        </w:rPr>
        <w:t xml:space="preserve"> Milevsko) </w:t>
      </w:r>
      <w:r w:rsidR="00B84BB5" w:rsidRPr="00D649DB">
        <w:rPr>
          <w:sz w:val="24"/>
          <w:szCs w:val="24"/>
        </w:rPr>
        <w:t xml:space="preserve">a </w:t>
      </w:r>
      <w:r w:rsidR="00A0476D" w:rsidRPr="00D649DB">
        <w:rPr>
          <w:sz w:val="24"/>
          <w:szCs w:val="24"/>
        </w:rPr>
        <w:t>před</w:t>
      </w:r>
      <w:r w:rsidR="00B84BB5" w:rsidRPr="00D649DB">
        <w:rPr>
          <w:sz w:val="24"/>
          <w:szCs w:val="24"/>
        </w:rPr>
        <w:t xml:space="preserve"> služebn</w:t>
      </w:r>
      <w:r w:rsidR="00A0476D" w:rsidRPr="00D649DB">
        <w:rPr>
          <w:sz w:val="24"/>
          <w:szCs w:val="24"/>
        </w:rPr>
        <w:t>ou</w:t>
      </w:r>
      <w:r w:rsidR="00B84BB5" w:rsidRPr="00D649DB">
        <w:rPr>
          <w:sz w:val="24"/>
          <w:szCs w:val="24"/>
        </w:rPr>
        <w:t xml:space="preserve"> městské policie</w:t>
      </w:r>
      <w:r w:rsidRPr="00D649DB">
        <w:rPr>
          <w:sz w:val="24"/>
          <w:szCs w:val="24"/>
        </w:rPr>
        <w:t xml:space="preserve"> </w:t>
      </w:r>
      <w:r w:rsidR="00523F0A">
        <w:rPr>
          <w:sz w:val="24"/>
          <w:szCs w:val="24"/>
        </w:rPr>
        <w:t xml:space="preserve">(na pozemcích </w:t>
      </w:r>
      <w:proofErr w:type="spellStart"/>
      <w:r w:rsidR="00523F0A">
        <w:rPr>
          <w:sz w:val="24"/>
          <w:szCs w:val="24"/>
        </w:rPr>
        <w:t>parc</w:t>
      </w:r>
      <w:proofErr w:type="spellEnd"/>
      <w:r w:rsidR="00523F0A">
        <w:rPr>
          <w:sz w:val="24"/>
          <w:szCs w:val="24"/>
        </w:rPr>
        <w:t>. č. 2058 a </w:t>
      </w:r>
      <w:r w:rsidR="00CB0A78">
        <w:rPr>
          <w:sz w:val="24"/>
          <w:szCs w:val="24"/>
        </w:rPr>
        <w:t xml:space="preserve">st. </w:t>
      </w:r>
      <w:r w:rsidR="00523F0A">
        <w:rPr>
          <w:sz w:val="24"/>
          <w:szCs w:val="24"/>
        </w:rPr>
        <w:t xml:space="preserve">191/2 v k. </w:t>
      </w:r>
      <w:proofErr w:type="spellStart"/>
      <w:r w:rsidR="00523F0A">
        <w:rPr>
          <w:sz w:val="24"/>
          <w:szCs w:val="24"/>
        </w:rPr>
        <w:t>ú.</w:t>
      </w:r>
      <w:proofErr w:type="spellEnd"/>
      <w:r w:rsidR="00523F0A">
        <w:rPr>
          <w:sz w:val="24"/>
          <w:szCs w:val="24"/>
        </w:rPr>
        <w:t xml:space="preserve"> Milevsko) </w:t>
      </w:r>
      <w:r w:rsidRPr="00D649DB">
        <w:rPr>
          <w:sz w:val="24"/>
          <w:szCs w:val="24"/>
        </w:rPr>
        <w:t>a</w:t>
      </w:r>
      <w:r w:rsidR="00D649DB" w:rsidRPr="00D649DB">
        <w:rPr>
          <w:sz w:val="24"/>
          <w:szCs w:val="24"/>
        </w:rPr>
        <w:t xml:space="preserve"> </w:t>
      </w:r>
      <w:r w:rsidR="00A0476D" w:rsidRPr="00D649DB">
        <w:rPr>
          <w:sz w:val="24"/>
          <w:szCs w:val="24"/>
        </w:rPr>
        <w:t>šikmá</w:t>
      </w:r>
      <w:r w:rsidR="00B84BB5" w:rsidRPr="00D649DB">
        <w:rPr>
          <w:sz w:val="24"/>
          <w:szCs w:val="24"/>
        </w:rPr>
        <w:t xml:space="preserve"> stání před budovou městského úřadu</w:t>
      </w:r>
      <w:r w:rsidR="00797F57">
        <w:rPr>
          <w:sz w:val="24"/>
          <w:szCs w:val="24"/>
        </w:rPr>
        <w:t xml:space="preserve"> (na pozemku </w:t>
      </w:r>
      <w:proofErr w:type="spellStart"/>
      <w:r w:rsidR="00797F57">
        <w:rPr>
          <w:sz w:val="24"/>
          <w:szCs w:val="24"/>
        </w:rPr>
        <w:t>parc</w:t>
      </w:r>
      <w:proofErr w:type="spellEnd"/>
      <w:r w:rsidR="00797F57">
        <w:rPr>
          <w:sz w:val="24"/>
          <w:szCs w:val="24"/>
        </w:rPr>
        <w:t xml:space="preserve">. č. 1602/20 v k. </w:t>
      </w:r>
      <w:proofErr w:type="spellStart"/>
      <w:r w:rsidR="00797F57">
        <w:rPr>
          <w:sz w:val="24"/>
          <w:szCs w:val="24"/>
        </w:rPr>
        <w:t>ú.</w:t>
      </w:r>
      <w:proofErr w:type="spellEnd"/>
      <w:r w:rsidR="00797F57">
        <w:rPr>
          <w:sz w:val="24"/>
          <w:szCs w:val="24"/>
        </w:rPr>
        <w:t xml:space="preserve"> Milevsko)</w:t>
      </w:r>
      <w:r w:rsidR="001A4613">
        <w:rPr>
          <w:sz w:val="24"/>
          <w:szCs w:val="24"/>
        </w:rPr>
        <w:t>,</w:t>
      </w:r>
      <w:r w:rsidR="00B84BB5" w:rsidRPr="00D649DB">
        <w:rPr>
          <w:sz w:val="24"/>
          <w:szCs w:val="24"/>
        </w:rPr>
        <w:t xml:space="preserve">  </w:t>
      </w:r>
    </w:p>
    <w:p w14:paraId="5BCC141E" w14:textId="2BE7B78A" w:rsidR="00A0476D" w:rsidRDefault="007A6C41" w:rsidP="00D649D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Pod Farou</w:t>
      </w:r>
      <w:r w:rsidR="00797F57">
        <w:rPr>
          <w:sz w:val="24"/>
          <w:szCs w:val="24"/>
        </w:rPr>
        <w:t xml:space="preserve"> (na pozem</w:t>
      </w:r>
      <w:r w:rsidR="00C9221C">
        <w:rPr>
          <w:sz w:val="24"/>
          <w:szCs w:val="24"/>
        </w:rPr>
        <w:t>cích</w:t>
      </w:r>
      <w:r w:rsidR="00797F57">
        <w:rPr>
          <w:sz w:val="24"/>
          <w:szCs w:val="24"/>
        </w:rPr>
        <w:t xml:space="preserve"> </w:t>
      </w:r>
      <w:proofErr w:type="spellStart"/>
      <w:r w:rsidR="00797F57">
        <w:rPr>
          <w:sz w:val="24"/>
          <w:szCs w:val="24"/>
        </w:rPr>
        <w:t>parc</w:t>
      </w:r>
      <w:proofErr w:type="spellEnd"/>
      <w:r w:rsidR="00797F57">
        <w:rPr>
          <w:sz w:val="24"/>
          <w:szCs w:val="24"/>
        </w:rPr>
        <w:t xml:space="preserve">. č. 3238, 1602/21 a 1603/1 v k. </w:t>
      </w:r>
      <w:proofErr w:type="spellStart"/>
      <w:r w:rsidR="00797F57">
        <w:rPr>
          <w:sz w:val="24"/>
          <w:szCs w:val="24"/>
        </w:rPr>
        <w:t>ú.</w:t>
      </w:r>
      <w:proofErr w:type="spellEnd"/>
      <w:r w:rsidR="00797F57">
        <w:rPr>
          <w:sz w:val="24"/>
          <w:szCs w:val="24"/>
        </w:rPr>
        <w:t xml:space="preserve"> Milevsko)</w:t>
      </w:r>
      <w:r w:rsidR="001A4613">
        <w:rPr>
          <w:sz w:val="24"/>
          <w:szCs w:val="24"/>
        </w:rPr>
        <w:t>,</w:t>
      </w:r>
    </w:p>
    <w:p w14:paraId="3F2C9A7D" w14:textId="27E13DA5" w:rsidR="00673F66" w:rsidRPr="00D10E26" w:rsidRDefault="007A6C41" w:rsidP="00D649DB">
      <w:pPr>
        <w:numPr>
          <w:ilvl w:val="0"/>
          <w:numId w:val="4"/>
        </w:numPr>
        <w:jc w:val="both"/>
        <w:rPr>
          <w:spacing w:val="-6"/>
          <w:sz w:val="24"/>
          <w:szCs w:val="24"/>
        </w:rPr>
      </w:pPr>
      <w:r w:rsidRPr="00D10E26">
        <w:rPr>
          <w:spacing w:val="-6"/>
          <w:sz w:val="24"/>
          <w:szCs w:val="24"/>
        </w:rPr>
        <w:t xml:space="preserve">ul. </w:t>
      </w:r>
      <w:proofErr w:type="gramStart"/>
      <w:r w:rsidRPr="00D10E26">
        <w:rPr>
          <w:spacing w:val="-6"/>
          <w:sz w:val="24"/>
          <w:szCs w:val="24"/>
        </w:rPr>
        <w:t xml:space="preserve">Havlíčkova </w:t>
      </w:r>
      <w:r w:rsidR="00D10E26" w:rsidRPr="00D10E26">
        <w:rPr>
          <w:spacing w:val="-6"/>
          <w:sz w:val="24"/>
          <w:szCs w:val="24"/>
        </w:rPr>
        <w:t xml:space="preserve">- </w:t>
      </w:r>
      <w:r w:rsidRPr="00D10E26">
        <w:rPr>
          <w:spacing w:val="-6"/>
          <w:sz w:val="24"/>
          <w:szCs w:val="24"/>
        </w:rPr>
        <w:t>pod</w:t>
      </w:r>
      <w:proofErr w:type="gramEnd"/>
      <w:r w:rsidRPr="00D10E26">
        <w:rPr>
          <w:spacing w:val="-6"/>
          <w:sz w:val="24"/>
          <w:szCs w:val="24"/>
        </w:rPr>
        <w:t xml:space="preserve"> autobusovým nádražím</w:t>
      </w:r>
      <w:r w:rsidR="00797F57" w:rsidRPr="00D10E26">
        <w:rPr>
          <w:spacing w:val="-6"/>
          <w:sz w:val="24"/>
          <w:szCs w:val="24"/>
        </w:rPr>
        <w:t xml:space="preserve"> (na pozemku </w:t>
      </w:r>
      <w:proofErr w:type="spellStart"/>
      <w:r w:rsidR="00797F57" w:rsidRPr="00D10E26">
        <w:rPr>
          <w:spacing w:val="-6"/>
          <w:sz w:val="24"/>
          <w:szCs w:val="24"/>
        </w:rPr>
        <w:t>parc</w:t>
      </w:r>
      <w:proofErr w:type="spellEnd"/>
      <w:r w:rsidR="00797F57" w:rsidRPr="00D10E26">
        <w:rPr>
          <w:spacing w:val="-6"/>
          <w:sz w:val="24"/>
          <w:szCs w:val="24"/>
        </w:rPr>
        <w:t>. č. 16</w:t>
      </w:r>
      <w:r w:rsidR="004310E3">
        <w:rPr>
          <w:spacing w:val="-6"/>
          <w:sz w:val="24"/>
          <w:szCs w:val="24"/>
        </w:rPr>
        <w:t>22</w:t>
      </w:r>
      <w:r w:rsidR="00797F57" w:rsidRPr="00D10E26">
        <w:rPr>
          <w:spacing w:val="-6"/>
          <w:sz w:val="24"/>
          <w:szCs w:val="24"/>
        </w:rPr>
        <w:t>/1 v k. </w:t>
      </w:r>
      <w:proofErr w:type="spellStart"/>
      <w:r w:rsidR="00797F57" w:rsidRPr="00D10E26">
        <w:rPr>
          <w:spacing w:val="-6"/>
          <w:sz w:val="24"/>
          <w:szCs w:val="24"/>
        </w:rPr>
        <w:t>ú.</w:t>
      </w:r>
      <w:proofErr w:type="spellEnd"/>
      <w:r w:rsidR="00797F57" w:rsidRPr="00D10E26">
        <w:rPr>
          <w:spacing w:val="-6"/>
          <w:sz w:val="24"/>
          <w:szCs w:val="24"/>
        </w:rPr>
        <w:t xml:space="preserve"> Milevsko)</w:t>
      </w:r>
      <w:r w:rsidR="001A4613" w:rsidRPr="00D10E26">
        <w:rPr>
          <w:spacing w:val="-6"/>
          <w:sz w:val="24"/>
          <w:szCs w:val="24"/>
        </w:rPr>
        <w:t>,</w:t>
      </w:r>
    </w:p>
    <w:p w14:paraId="2D2F9437" w14:textId="4A0B40C8" w:rsidR="00D63BA7" w:rsidRDefault="00EE49BD" w:rsidP="00D649DB">
      <w:pPr>
        <w:numPr>
          <w:ilvl w:val="0"/>
          <w:numId w:val="4"/>
        </w:numPr>
        <w:jc w:val="both"/>
        <w:rPr>
          <w:sz w:val="24"/>
          <w:szCs w:val="24"/>
        </w:rPr>
      </w:pPr>
      <w:r w:rsidRPr="00D63BA7">
        <w:rPr>
          <w:sz w:val="24"/>
          <w:szCs w:val="24"/>
        </w:rPr>
        <w:t>ul. Riegrova</w:t>
      </w:r>
      <w:r w:rsidR="00797F57">
        <w:rPr>
          <w:sz w:val="24"/>
          <w:szCs w:val="24"/>
        </w:rPr>
        <w:t xml:space="preserve"> (na pozemcích </w:t>
      </w:r>
      <w:proofErr w:type="spellStart"/>
      <w:r w:rsidR="00797F57">
        <w:rPr>
          <w:sz w:val="24"/>
          <w:szCs w:val="24"/>
        </w:rPr>
        <w:t>parc</w:t>
      </w:r>
      <w:proofErr w:type="spellEnd"/>
      <w:r w:rsidR="00797F57">
        <w:rPr>
          <w:sz w:val="24"/>
          <w:szCs w:val="24"/>
        </w:rPr>
        <w:t xml:space="preserve">. č. 1609/17 a 1602/4 v k. </w:t>
      </w:r>
      <w:proofErr w:type="spellStart"/>
      <w:r w:rsidR="00797F57">
        <w:rPr>
          <w:sz w:val="24"/>
          <w:szCs w:val="24"/>
        </w:rPr>
        <w:t>ú.</w:t>
      </w:r>
      <w:proofErr w:type="spellEnd"/>
      <w:r w:rsidR="00797F57">
        <w:rPr>
          <w:sz w:val="24"/>
          <w:szCs w:val="24"/>
        </w:rPr>
        <w:t xml:space="preserve"> Milevsko)</w:t>
      </w:r>
      <w:r w:rsidR="001A4613">
        <w:rPr>
          <w:sz w:val="24"/>
          <w:szCs w:val="24"/>
        </w:rPr>
        <w:t>,</w:t>
      </w:r>
    </w:p>
    <w:p w14:paraId="1555BD8D" w14:textId="2694BAB0" w:rsidR="007A6C41" w:rsidRPr="00D63BA7" w:rsidRDefault="007A6C41" w:rsidP="00D649DB">
      <w:pPr>
        <w:numPr>
          <w:ilvl w:val="0"/>
          <w:numId w:val="4"/>
        </w:numPr>
        <w:jc w:val="both"/>
        <w:rPr>
          <w:sz w:val="24"/>
          <w:szCs w:val="24"/>
        </w:rPr>
      </w:pPr>
      <w:r w:rsidRPr="00D63BA7">
        <w:rPr>
          <w:sz w:val="24"/>
          <w:szCs w:val="24"/>
        </w:rPr>
        <w:t xml:space="preserve">ul. Jeřábkova v úseku od </w:t>
      </w:r>
      <w:proofErr w:type="spellStart"/>
      <w:r w:rsidR="00CE6FF0">
        <w:rPr>
          <w:sz w:val="24"/>
          <w:szCs w:val="24"/>
        </w:rPr>
        <w:t>parc</w:t>
      </w:r>
      <w:proofErr w:type="spellEnd"/>
      <w:r w:rsidR="00CE6FF0">
        <w:rPr>
          <w:sz w:val="24"/>
          <w:szCs w:val="24"/>
        </w:rPr>
        <w:t>. č.</w:t>
      </w:r>
      <w:r w:rsidR="0046289A" w:rsidRPr="00D63BA7">
        <w:rPr>
          <w:sz w:val="24"/>
          <w:szCs w:val="24"/>
        </w:rPr>
        <w:t xml:space="preserve"> </w:t>
      </w:r>
      <w:r w:rsidR="00AD6230">
        <w:rPr>
          <w:sz w:val="24"/>
          <w:szCs w:val="24"/>
        </w:rPr>
        <w:t xml:space="preserve">st. </w:t>
      </w:r>
      <w:r w:rsidR="0046289A" w:rsidRPr="00D63BA7">
        <w:rPr>
          <w:sz w:val="24"/>
          <w:szCs w:val="24"/>
        </w:rPr>
        <w:t xml:space="preserve">2523 </w:t>
      </w:r>
      <w:r w:rsidR="00CE6FF0">
        <w:rPr>
          <w:sz w:val="24"/>
          <w:szCs w:val="24"/>
        </w:rPr>
        <w:t>v k.</w:t>
      </w:r>
      <w:r w:rsidR="00420E46">
        <w:rPr>
          <w:sz w:val="24"/>
          <w:szCs w:val="24"/>
        </w:rPr>
        <w:t xml:space="preserve"> </w:t>
      </w:r>
      <w:proofErr w:type="spellStart"/>
      <w:r w:rsidR="00CE6FF0">
        <w:rPr>
          <w:sz w:val="24"/>
          <w:szCs w:val="24"/>
        </w:rPr>
        <w:t>ú.</w:t>
      </w:r>
      <w:proofErr w:type="spellEnd"/>
      <w:r w:rsidR="00CE6FF0">
        <w:rPr>
          <w:sz w:val="24"/>
          <w:szCs w:val="24"/>
        </w:rPr>
        <w:t xml:space="preserve"> Milevsko </w:t>
      </w:r>
      <w:r w:rsidR="0046289A" w:rsidRPr="00D63BA7">
        <w:rPr>
          <w:sz w:val="24"/>
          <w:szCs w:val="24"/>
        </w:rPr>
        <w:t>po Husovo nám</w:t>
      </w:r>
      <w:r w:rsidR="00D10E26">
        <w:rPr>
          <w:sz w:val="24"/>
          <w:szCs w:val="24"/>
        </w:rPr>
        <w:t>.</w:t>
      </w:r>
      <w:r w:rsidR="001A4613">
        <w:rPr>
          <w:sz w:val="24"/>
          <w:szCs w:val="24"/>
        </w:rPr>
        <w:t>,</w:t>
      </w:r>
    </w:p>
    <w:p w14:paraId="15558D36" w14:textId="42035D80" w:rsidR="007A6C41" w:rsidRDefault="007A6C41" w:rsidP="00D649D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Husovo nám</w:t>
      </w:r>
      <w:r w:rsidR="00AC098B">
        <w:rPr>
          <w:sz w:val="24"/>
          <w:szCs w:val="24"/>
        </w:rPr>
        <w:t>. v úseku nad opěrnou zdí</w:t>
      </w:r>
      <w:r w:rsidR="00C9221C">
        <w:rPr>
          <w:sz w:val="24"/>
          <w:szCs w:val="24"/>
        </w:rPr>
        <w:t xml:space="preserve"> (na pozemku </w:t>
      </w:r>
      <w:proofErr w:type="spellStart"/>
      <w:r w:rsidR="00C9221C">
        <w:rPr>
          <w:sz w:val="24"/>
          <w:szCs w:val="24"/>
        </w:rPr>
        <w:t>parc</w:t>
      </w:r>
      <w:proofErr w:type="spellEnd"/>
      <w:r w:rsidR="00C9221C">
        <w:rPr>
          <w:sz w:val="24"/>
          <w:szCs w:val="24"/>
        </w:rPr>
        <w:t xml:space="preserve">. č. 1602/4 v k. </w:t>
      </w:r>
      <w:proofErr w:type="spellStart"/>
      <w:r w:rsidR="00C9221C">
        <w:rPr>
          <w:sz w:val="24"/>
          <w:szCs w:val="24"/>
        </w:rPr>
        <w:t>ú.</w:t>
      </w:r>
      <w:proofErr w:type="spellEnd"/>
      <w:r w:rsidR="00C9221C">
        <w:rPr>
          <w:sz w:val="24"/>
          <w:szCs w:val="24"/>
        </w:rPr>
        <w:t xml:space="preserve"> Milevsko),</w:t>
      </w:r>
    </w:p>
    <w:p w14:paraId="2A324BB2" w14:textId="5C328C70" w:rsidR="003847D5" w:rsidRPr="003847D5" w:rsidRDefault="00487C8C" w:rsidP="003847D5">
      <w:pPr>
        <w:numPr>
          <w:ilvl w:val="0"/>
          <w:numId w:val="4"/>
        </w:numPr>
        <w:spacing w:after="120"/>
        <w:ind w:left="714" w:hanging="357"/>
        <w:jc w:val="both"/>
        <w:rPr>
          <w:sz w:val="24"/>
          <w:szCs w:val="24"/>
        </w:rPr>
      </w:pPr>
      <w:r w:rsidRPr="00487C8C">
        <w:rPr>
          <w:sz w:val="24"/>
          <w:szCs w:val="24"/>
        </w:rPr>
        <w:t>ul. Za Radnicí v úseku parkovacích stání kolmých k budově městského úřadu</w:t>
      </w:r>
      <w:r w:rsidR="008E726B">
        <w:rPr>
          <w:sz w:val="24"/>
          <w:szCs w:val="24"/>
        </w:rPr>
        <w:t xml:space="preserve"> (na</w:t>
      </w:r>
      <w:r w:rsidR="00C52D1E">
        <w:rPr>
          <w:sz w:val="24"/>
          <w:szCs w:val="24"/>
        </w:rPr>
        <w:t> </w:t>
      </w:r>
      <w:r w:rsidR="008E726B">
        <w:rPr>
          <w:sz w:val="24"/>
          <w:szCs w:val="24"/>
        </w:rPr>
        <w:t xml:space="preserve">pozemku </w:t>
      </w:r>
      <w:proofErr w:type="spellStart"/>
      <w:r w:rsidR="008E726B">
        <w:rPr>
          <w:sz w:val="24"/>
          <w:szCs w:val="24"/>
        </w:rPr>
        <w:t>parc</w:t>
      </w:r>
      <w:proofErr w:type="spellEnd"/>
      <w:r w:rsidR="008E726B">
        <w:rPr>
          <w:sz w:val="24"/>
          <w:szCs w:val="24"/>
        </w:rPr>
        <w:t xml:space="preserve">. č. 94/5 v k. </w:t>
      </w:r>
      <w:proofErr w:type="spellStart"/>
      <w:r w:rsidR="008E726B">
        <w:rPr>
          <w:sz w:val="24"/>
          <w:szCs w:val="24"/>
        </w:rPr>
        <w:t>ú.</w:t>
      </w:r>
      <w:proofErr w:type="spellEnd"/>
      <w:r w:rsidR="008E726B">
        <w:rPr>
          <w:sz w:val="24"/>
          <w:szCs w:val="24"/>
        </w:rPr>
        <w:t xml:space="preserve"> Milevsko)</w:t>
      </w:r>
      <w:r w:rsidR="001A4613">
        <w:rPr>
          <w:sz w:val="24"/>
          <w:szCs w:val="24"/>
        </w:rPr>
        <w:t>.</w:t>
      </w:r>
    </w:p>
    <w:p w14:paraId="263E04C9" w14:textId="552E7BDD" w:rsidR="007A6C41" w:rsidRPr="00A73107" w:rsidRDefault="007A6C41" w:rsidP="00A73107">
      <w:pPr>
        <w:pStyle w:val="Odstavecseseznamem"/>
        <w:numPr>
          <w:ilvl w:val="0"/>
          <w:numId w:val="15"/>
        </w:numPr>
        <w:spacing w:after="240"/>
        <w:ind w:left="284" w:hanging="284"/>
        <w:jc w:val="both"/>
        <w:rPr>
          <w:sz w:val="16"/>
          <w:szCs w:val="16"/>
        </w:rPr>
      </w:pPr>
      <w:r w:rsidRPr="00A73107">
        <w:rPr>
          <w:sz w:val="24"/>
          <w:szCs w:val="24"/>
        </w:rPr>
        <w:lastRenderedPageBreak/>
        <w:t xml:space="preserve">Výše uvedené </w:t>
      </w:r>
      <w:r w:rsidR="00943B4A" w:rsidRPr="00A73107">
        <w:rPr>
          <w:sz w:val="24"/>
          <w:szCs w:val="24"/>
        </w:rPr>
        <w:t xml:space="preserve">úseky vybraných </w:t>
      </w:r>
      <w:r w:rsidRPr="00A73107">
        <w:rPr>
          <w:sz w:val="24"/>
          <w:szCs w:val="24"/>
        </w:rPr>
        <w:t>místní</w:t>
      </w:r>
      <w:r w:rsidR="00943B4A" w:rsidRPr="00A73107">
        <w:rPr>
          <w:sz w:val="24"/>
          <w:szCs w:val="24"/>
        </w:rPr>
        <w:t>ch</w:t>
      </w:r>
      <w:r w:rsidRPr="00A73107">
        <w:rPr>
          <w:sz w:val="24"/>
          <w:szCs w:val="24"/>
        </w:rPr>
        <w:t xml:space="preserve"> komunikac</w:t>
      </w:r>
      <w:r w:rsidR="00943B4A" w:rsidRPr="00A73107">
        <w:rPr>
          <w:sz w:val="24"/>
          <w:szCs w:val="24"/>
        </w:rPr>
        <w:t>í</w:t>
      </w:r>
      <w:r w:rsidRPr="00A73107">
        <w:rPr>
          <w:sz w:val="24"/>
          <w:szCs w:val="24"/>
        </w:rPr>
        <w:t xml:space="preserve"> s placeným stáním lze ke stání silničních motorových vozidel užít pouze po zaplacení sjednané ceny</w:t>
      </w:r>
      <w:r w:rsidR="00561931" w:rsidRPr="00A73107">
        <w:rPr>
          <w:sz w:val="24"/>
          <w:szCs w:val="24"/>
        </w:rPr>
        <w:t>.</w:t>
      </w:r>
      <w:r w:rsidR="00C35E09" w:rsidRPr="00A73107">
        <w:rPr>
          <w:sz w:val="24"/>
          <w:szCs w:val="24"/>
        </w:rPr>
        <w:t xml:space="preserve"> </w:t>
      </w:r>
      <w:r w:rsidRPr="00A73107">
        <w:rPr>
          <w:sz w:val="24"/>
          <w:szCs w:val="24"/>
        </w:rPr>
        <w:t>Místa s placeným stáním jsou vybavena parkovacím automatem</w:t>
      </w:r>
      <w:r w:rsidR="00D649DB" w:rsidRPr="00A73107">
        <w:rPr>
          <w:sz w:val="24"/>
          <w:szCs w:val="24"/>
        </w:rPr>
        <w:t>.</w:t>
      </w:r>
    </w:p>
    <w:p w14:paraId="344A6212" w14:textId="075717F7" w:rsidR="007A6C41" w:rsidRPr="00B47AE7" w:rsidRDefault="007A6C41" w:rsidP="00B47AE7">
      <w:pPr>
        <w:pStyle w:val="Nadpis1"/>
        <w:jc w:val="center"/>
        <w:rPr>
          <w:rFonts w:ascii="Times New Roman" w:hAnsi="Times New Roman" w:cs="Times New Roman"/>
          <w:sz w:val="28"/>
          <w:szCs w:val="28"/>
        </w:rPr>
      </w:pPr>
      <w:r w:rsidRPr="00B47AE7">
        <w:rPr>
          <w:rFonts w:ascii="Times New Roman" w:hAnsi="Times New Roman" w:cs="Times New Roman"/>
          <w:sz w:val="28"/>
          <w:szCs w:val="28"/>
        </w:rPr>
        <w:t xml:space="preserve">Článek </w:t>
      </w:r>
      <w:r w:rsidR="00436A52">
        <w:rPr>
          <w:rFonts w:ascii="Times New Roman" w:hAnsi="Times New Roman" w:cs="Times New Roman"/>
          <w:sz w:val="28"/>
          <w:szCs w:val="28"/>
        </w:rPr>
        <w:t>3</w:t>
      </w:r>
      <w:r w:rsidR="00B47AE7">
        <w:rPr>
          <w:rFonts w:ascii="Times New Roman" w:hAnsi="Times New Roman" w:cs="Times New Roman"/>
          <w:sz w:val="28"/>
          <w:szCs w:val="28"/>
        </w:rPr>
        <w:br/>
      </w:r>
      <w:r w:rsidRPr="00B47AE7">
        <w:rPr>
          <w:rFonts w:ascii="Times New Roman" w:hAnsi="Times New Roman" w:cs="Times New Roman"/>
          <w:sz w:val="28"/>
          <w:szCs w:val="28"/>
        </w:rPr>
        <w:t>Způsob placení sjednané ceny placeného stání</w:t>
      </w:r>
    </w:p>
    <w:p w14:paraId="24A11838" w14:textId="4B5B9F26" w:rsidR="008975D6" w:rsidRPr="00436A52" w:rsidRDefault="008975D6" w:rsidP="00436A52">
      <w:pPr>
        <w:pStyle w:val="Odstavecseseznamem"/>
        <w:numPr>
          <w:ilvl w:val="0"/>
          <w:numId w:val="13"/>
        </w:numPr>
        <w:spacing w:after="120"/>
        <w:ind w:left="284" w:hanging="284"/>
        <w:jc w:val="both"/>
        <w:rPr>
          <w:sz w:val="24"/>
          <w:szCs w:val="24"/>
        </w:rPr>
      </w:pPr>
      <w:r w:rsidRPr="00436A52">
        <w:rPr>
          <w:sz w:val="24"/>
          <w:szCs w:val="24"/>
        </w:rPr>
        <w:t xml:space="preserve">Výši sjednané ceny stanovuje Rada </w:t>
      </w:r>
      <w:r w:rsidR="00922640" w:rsidRPr="00436A52">
        <w:rPr>
          <w:sz w:val="24"/>
          <w:szCs w:val="24"/>
        </w:rPr>
        <w:t>m</w:t>
      </w:r>
      <w:r w:rsidRPr="00436A52">
        <w:rPr>
          <w:sz w:val="24"/>
          <w:szCs w:val="24"/>
        </w:rPr>
        <w:t>ěsta Milevska v ceníku vydaném v souladu s</w:t>
      </w:r>
      <w:r w:rsidR="003847D5" w:rsidRPr="00436A52">
        <w:rPr>
          <w:sz w:val="24"/>
          <w:szCs w:val="24"/>
        </w:rPr>
        <w:t> </w:t>
      </w:r>
      <w:r w:rsidRPr="00436A52">
        <w:rPr>
          <w:sz w:val="24"/>
          <w:szCs w:val="24"/>
        </w:rPr>
        <w:t xml:space="preserve">platnými cenovými </w:t>
      </w:r>
      <w:r w:rsidR="000212A0" w:rsidRPr="00436A52">
        <w:rPr>
          <w:sz w:val="24"/>
          <w:szCs w:val="24"/>
        </w:rPr>
        <w:t xml:space="preserve">a právními </w:t>
      </w:r>
      <w:r w:rsidRPr="00436A52">
        <w:rPr>
          <w:sz w:val="24"/>
          <w:szCs w:val="24"/>
        </w:rPr>
        <w:t>předpisy</w:t>
      </w:r>
      <w:r w:rsidR="009D5523" w:rsidRPr="00436A52">
        <w:rPr>
          <w:sz w:val="24"/>
          <w:szCs w:val="24"/>
        </w:rPr>
        <w:t xml:space="preserve"> formou nařízení</w:t>
      </w:r>
      <w:r w:rsidRPr="00436A52">
        <w:rPr>
          <w:sz w:val="24"/>
          <w:szCs w:val="24"/>
        </w:rPr>
        <w:t>.</w:t>
      </w:r>
    </w:p>
    <w:p w14:paraId="532AE15A" w14:textId="58B26FEC" w:rsidR="00943B4A" w:rsidRPr="00436A52" w:rsidRDefault="007A6C41" w:rsidP="00436A52">
      <w:pPr>
        <w:pStyle w:val="Odstavecseseznamem"/>
        <w:numPr>
          <w:ilvl w:val="0"/>
          <w:numId w:val="13"/>
        </w:numPr>
        <w:tabs>
          <w:tab w:val="left" w:pos="0"/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436A52">
        <w:rPr>
          <w:sz w:val="24"/>
          <w:szCs w:val="24"/>
        </w:rPr>
        <w:t xml:space="preserve">Sjednaná cena se stanovuje jako </w:t>
      </w:r>
      <w:r w:rsidR="008975D6" w:rsidRPr="00436A52">
        <w:rPr>
          <w:sz w:val="24"/>
          <w:szCs w:val="24"/>
        </w:rPr>
        <w:t xml:space="preserve">cena </w:t>
      </w:r>
      <w:r w:rsidRPr="00436A52">
        <w:rPr>
          <w:sz w:val="24"/>
          <w:szCs w:val="24"/>
        </w:rPr>
        <w:t>časov</w:t>
      </w:r>
      <w:r w:rsidR="004F49C9" w:rsidRPr="00436A52">
        <w:rPr>
          <w:sz w:val="24"/>
          <w:szCs w:val="24"/>
        </w:rPr>
        <w:t>ě</w:t>
      </w:r>
      <w:r w:rsidRPr="00436A52">
        <w:rPr>
          <w:sz w:val="24"/>
          <w:szCs w:val="24"/>
        </w:rPr>
        <w:t xml:space="preserve"> sjednaná na dobu určenou v hodinách a hradí se prostřednictvím </w:t>
      </w:r>
      <w:r w:rsidR="0078667A" w:rsidRPr="00436A52">
        <w:rPr>
          <w:sz w:val="24"/>
          <w:szCs w:val="24"/>
        </w:rPr>
        <w:t>parkovacího automatu</w:t>
      </w:r>
      <w:r w:rsidR="003847D5" w:rsidRPr="00436A52">
        <w:rPr>
          <w:sz w:val="24"/>
          <w:szCs w:val="24"/>
        </w:rPr>
        <w:t xml:space="preserve"> nebo pomocí příslušné aplikace nainstalované v mobilním telefonu</w:t>
      </w:r>
      <w:r w:rsidR="00890796" w:rsidRPr="00436A52">
        <w:rPr>
          <w:sz w:val="24"/>
          <w:szCs w:val="24"/>
        </w:rPr>
        <w:t>.</w:t>
      </w:r>
    </w:p>
    <w:p w14:paraId="2F141EB3" w14:textId="40CBFDBD" w:rsidR="007660C6" w:rsidRPr="00436A52" w:rsidRDefault="007660C6" w:rsidP="00436A52">
      <w:pPr>
        <w:pStyle w:val="Odstavecseseznamem"/>
        <w:numPr>
          <w:ilvl w:val="0"/>
          <w:numId w:val="13"/>
        </w:numPr>
        <w:tabs>
          <w:tab w:val="left" w:pos="284"/>
          <w:tab w:val="left" w:pos="709"/>
          <w:tab w:val="left" w:pos="851"/>
        </w:tabs>
        <w:spacing w:after="120"/>
        <w:ind w:left="284" w:hanging="284"/>
        <w:jc w:val="both"/>
        <w:rPr>
          <w:sz w:val="24"/>
          <w:szCs w:val="24"/>
        </w:rPr>
      </w:pPr>
      <w:r w:rsidRPr="00436A52">
        <w:rPr>
          <w:sz w:val="24"/>
          <w:szCs w:val="24"/>
        </w:rPr>
        <w:t xml:space="preserve">Řidič je </w:t>
      </w:r>
      <w:r w:rsidR="008772BE" w:rsidRPr="00436A52">
        <w:rPr>
          <w:sz w:val="24"/>
          <w:szCs w:val="24"/>
        </w:rPr>
        <w:t>povinen neprodleně</w:t>
      </w:r>
      <w:r w:rsidRPr="00436A52">
        <w:rPr>
          <w:sz w:val="24"/>
          <w:szCs w:val="24"/>
        </w:rPr>
        <w:t xml:space="preserve"> po zastavení vozidla na místě placeného stání uhradit příslušnou parkovací sazbu v nejbližším parkovacím automatu</w:t>
      </w:r>
      <w:r w:rsidR="003847D5" w:rsidRPr="00436A52">
        <w:rPr>
          <w:sz w:val="24"/>
          <w:szCs w:val="24"/>
        </w:rPr>
        <w:t xml:space="preserve"> nebo pomocí příslušné aplikace nainstalované v mobilním telefonu</w:t>
      </w:r>
      <w:r w:rsidRPr="00436A52">
        <w:rPr>
          <w:sz w:val="24"/>
          <w:szCs w:val="24"/>
        </w:rPr>
        <w:t>.</w:t>
      </w:r>
    </w:p>
    <w:p w14:paraId="31EA8D2C" w14:textId="43F483EF" w:rsidR="007660C6" w:rsidRPr="00436A52" w:rsidRDefault="007660C6" w:rsidP="00436A5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436A52">
        <w:rPr>
          <w:sz w:val="24"/>
          <w:szCs w:val="24"/>
        </w:rPr>
        <w:t>Doba odstavení vozidla na místě placeného stání nesmí přesáhnout dobu uhrazeného stání vyznačenou příslušným parkovacím automatem na parkovacím lístku</w:t>
      </w:r>
      <w:r w:rsidR="003847D5" w:rsidRPr="00436A52">
        <w:rPr>
          <w:sz w:val="24"/>
          <w:szCs w:val="24"/>
        </w:rPr>
        <w:t xml:space="preserve"> nebo dobu stání uhrazenou pomocí příslušné aplikace nainstalované v mobilním telefonu</w:t>
      </w:r>
      <w:r w:rsidRPr="00436A52">
        <w:rPr>
          <w:sz w:val="24"/>
          <w:szCs w:val="24"/>
        </w:rPr>
        <w:t xml:space="preserve">. Po uplynutí doby uhrazeného placeného stání je řidič povinen s vozidlem placené stání opustit nebo </w:t>
      </w:r>
      <w:r w:rsidR="003847D5" w:rsidRPr="00436A52">
        <w:rPr>
          <w:sz w:val="24"/>
          <w:szCs w:val="24"/>
        </w:rPr>
        <w:t>znovu zakoupit parkovací lístek, případně prodloužit a uhradit dobu stání pomocí příslušné aplikace nainstalované v mobilním telefonu</w:t>
      </w:r>
      <w:r w:rsidRPr="00436A52">
        <w:rPr>
          <w:sz w:val="24"/>
          <w:szCs w:val="24"/>
        </w:rPr>
        <w:t>.</w:t>
      </w:r>
    </w:p>
    <w:p w14:paraId="0E36AA27" w14:textId="3419505E" w:rsidR="00A37A60" w:rsidRPr="00436A52" w:rsidRDefault="00A37A60" w:rsidP="00436A52">
      <w:pPr>
        <w:pStyle w:val="Odstavecseseznamem"/>
        <w:numPr>
          <w:ilvl w:val="0"/>
          <w:numId w:val="13"/>
        </w:numPr>
        <w:tabs>
          <w:tab w:val="left" w:pos="0"/>
          <w:tab w:val="left" w:pos="142"/>
        </w:tabs>
        <w:spacing w:after="120"/>
        <w:ind w:left="284" w:hanging="284"/>
        <w:jc w:val="both"/>
        <w:rPr>
          <w:sz w:val="24"/>
          <w:szCs w:val="24"/>
        </w:rPr>
      </w:pPr>
      <w:r w:rsidRPr="00436A52">
        <w:rPr>
          <w:sz w:val="24"/>
          <w:szCs w:val="24"/>
        </w:rPr>
        <w:t xml:space="preserve">Právnické nebo fyzické osoby, které mají ve vymezené oblasti města sídlo nebo provozovnu a fyzické osoby, které mají trvalý pobyt nebo jsou </w:t>
      </w:r>
      <w:r w:rsidR="004B5E27" w:rsidRPr="00436A52">
        <w:rPr>
          <w:sz w:val="24"/>
          <w:szCs w:val="24"/>
        </w:rPr>
        <w:t>vlastníky</w:t>
      </w:r>
      <w:r w:rsidRPr="00436A52">
        <w:rPr>
          <w:sz w:val="24"/>
          <w:szCs w:val="24"/>
        </w:rPr>
        <w:t xml:space="preserve"> nemovitosti ve</w:t>
      </w:r>
      <w:r w:rsidR="00D649DB" w:rsidRPr="00436A52">
        <w:rPr>
          <w:sz w:val="24"/>
          <w:szCs w:val="24"/>
        </w:rPr>
        <w:t> </w:t>
      </w:r>
      <w:r w:rsidRPr="00436A52">
        <w:rPr>
          <w:sz w:val="24"/>
          <w:szCs w:val="24"/>
        </w:rPr>
        <w:t xml:space="preserve">vymezené oblasti města, mají možnost </w:t>
      </w:r>
      <w:r w:rsidR="001340D0" w:rsidRPr="00436A52">
        <w:rPr>
          <w:sz w:val="24"/>
          <w:szCs w:val="24"/>
        </w:rPr>
        <w:t xml:space="preserve">zakoupení parkovací karty </w:t>
      </w:r>
      <w:r w:rsidRPr="00436A52">
        <w:rPr>
          <w:sz w:val="24"/>
          <w:szCs w:val="24"/>
        </w:rPr>
        <w:t>na dobu 3,</w:t>
      </w:r>
      <w:r w:rsidR="0060290C" w:rsidRPr="00436A52">
        <w:rPr>
          <w:sz w:val="24"/>
          <w:szCs w:val="24"/>
        </w:rPr>
        <w:t xml:space="preserve"> </w:t>
      </w:r>
      <w:r w:rsidRPr="00436A52">
        <w:rPr>
          <w:sz w:val="24"/>
          <w:szCs w:val="24"/>
        </w:rPr>
        <w:t>6 nebo 12 měsíců.</w:t>
      </w:r>
    </w:p>
    <w:p w14:paraId="622A537D" w14:textId="72906AC0" w:rsidR="007E1B1C" w:rsidRPr="00436A52" w:rsidRDefault="007E1B1C" w:rsidP="00436A5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436A52">
        <w:rPr>
          <w:sz w:val="24"/>
          <w:szCs w:val="24"/>
        </w:rPr>
        <w:t xml:space="preserve">Parkovací kartu si majitel silničního vozidla může zakoupit u provozovatele placeného parkoviště. Na parkovací kartě musí být uvedena registrační značka silničního motorového vozidla, pro které je karta vydávána </w:t>
      </w:r>
      <w:r w:rsidR="00FE07A7" w:rsidRPr="00436A52">
        <w:rPr>
          <w:sz w:val="24"/>
          <w:szCs w:val="24"/>
        </w:rPr>
        <w:t xml:space="preserve">nebo název organizace, pro kterou je karta vydávána, </w:t>
      </w:r>
      <w:r w:rsidRPr="00436A52">
        <w:rPr>
          <w:sz w:val="24"/>
          <w:szCs w:val="24"/>
        </w:rPr>
        <w:t>a</w:t>
      </w:r>
      <w:r w:rsidR="00657531" w:rsidRPr="00436A52">
        <w:rPr>
          <w:sz w:val="24"/>
          <w:szCs w:val="24"/>
        </w:rPr>
        <w:t> </w:t>
      </w:r>
      <w:r w:rsidRPr="00436A52">
        <w:rPr>
          <w:sz w:val="24"/>
          <w:szCs w:val="24"/>
        </w:rPr>
        <w:t>datum platnosti.</w:t>
      </w:r>
    </w:p>
    <w:p w14:paraId="0CD1BA87" w14:textId="21198DEA" w:rsidR="00411233" w:rsidRDefault="00411233" w:rsidP="00436A5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436A52">
        <w:rPr>
          <w:sz w:val="24"/>
          <w:szCs w:val="24"/>
        </w:rPr>
        <w:t xml:space="preserve">Řidič vozidla, který si zakoupil parkovací kartu, může zaparkovat vozidlo, pro které byla parkovací karta vydána, </w:t>
      </w:r>
      <w:r w:rsidR="00FC2B7F" w:rsidRPr="00436A52">
        <w:rPr>
          <w:sz w:val="24"/>
          <w:szCs w:val="24"/>
        </w:rPr>
        <w:t>na</w:t>
      </w:r>
      <w:r w:rsidRPr="00436A52">
        <w:rPr>
          <w:sz w:val="24"/>
          <w:szCs w:val="24"/>
        </w:rPr>
        <w:t xml:space="preserve"> místě s</w:t>
      </w:r>
      <w:r w:rsidR="00FC2B7F" w:rsidRPr="00436A52">
        <w:rPr>
          <w:sz w:val="24"/>
          <w:szCs w:val="24"/>
        </w:rPr>
        <w:t> </w:t>
      </w:r>
      <w:r w:rsidRPr="00436A52">
        <w:rPr>
          <w:sz w:val="24"/>
          <w:szCs w:val="24"/>
        </w:rPr>
        <w:t>placeným</w:t>
      </w:r>
      <w:r w:rsidR="00FC2B7F" w:rsidRPr="00436A52">
        <w:rPr>
          <w:sz w:val="24"/>
          <w:szCs w:val="24"/>
        </w:rPr>
        <w:t xml:space="preserve"> </w:t>
      </w:r>
      <w:r w:rsidRPr="00436A52">
        <w:rPr>
          <w:sz w:val="24"/>
          <w:szCs w:val="24"/>
        </w:rPr>
        <w:t xml:space="preserve">stáním </w:t>
      </w:r>
      <w:r w:rsidR="00866425" w:rsidRPr="00436A52">
        <w:rPr>
          <w:sz w:val="24"/>
          <w:szCs w:val="24"/>
        </w:rPr>
        <w:t xml:space="preserve">neomezeně </w:t>
      </w:r>
      <w:r w:rsidRPr="00436A52">
        <w:rPr>
          <w:sz w:val="24"/>
          <w:szCs w:val="24"/>
        </w:rPr>
        <w:t>po dobu</w:t>
      </w:r>
      <w:r w:rsidR="0053058B" w:rsidRPr="00436A52">
        <w:rPr>
          <w:sz w:val="24"/>
          <w:szCs w:val="24"/>
        </w:rPr>
        <w:t xml:space="preserve"> </w:t>
      </w:r>
      <w:r w:rsidRPr="00436A52">
        <w:rPr>
          <w:sz w:val="24"/>
          <w:szCs w:val="24"/>
        </w:rPr>
        <w:t>platnosti parkovací karty.</w:t>
      </w:r>
    </w:p>
    <w:p w14:paraId="47BF2707" w14:textId="11B5874E" w:rsidR="00436A52" w:rsidRPr="00436A52" w:rsidRDefault="00436A52" w:rsidP="00436A52">
      <w:pPr>
        <w:pStyle w:val="Odstavecseseznamem"/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436A52">
        <w:rPr>
          <w:sz w:val="24"/>
          <w:szCs w:val="24"/>
        </w:rPr>
        <w:t>Od placení sjednané ceny placeného stání jsou osvobozena všechna silniční motorová vozidla v majetku města Milevska a jím zřízených nebo založených organizací.</w:t>
      </w:r>
    </w:p>
    <w:p w14:paraId="64ED97E5" w14:textId="14993937" w:rsidR="007A6C41" w:rsidRPr="00B47AE7" w:rsidRDefault="007A6C41" w:rsidP="00AA47E4">
      <w:pPr>
        <w:pStyle w:val="Nadpis1"/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 w:rsidRPr="00B47AE7">
        <w:rPr>
          <w:rFonts w:ascii="Times New Roman" w:hAnsi="Times New Roman" w:cs="Times New Roman"/>
          <w:sz w:val="28"/>
          <w:szCs w:val="28"/>
        </w:rPr>
        <w:t xml:space="preserve">Článek </w:t>
      </w:r>
      <w:r w:rsidR="00436A52">
        <w:rPr>
          <w:rFonts w:ascii="Times New Roman" w:hAnsi="Times New Roman" w:cs="Times New Roman"/>
          <w:sz w:val="28"/>
          <w:szCs w:val="28"/>
        </w:rPr>
        <w:t>4</w:t>
      </w:r>
      <w:r w:rsidR="00B47AE7">
        <w:rPr>
          <w:rFonts w:ascii="Times New Roman" w:hAnsi="Times New Roman" w:cs="Times New Roman"/>
          <w:sz w:val="28"/>
          <w:szCs w:val="28"/>
        </w:rPr>
        <w:br/>
      </w:r>
      <w:r w:rsidRPr="00B47AE7">
        <w:rPr>
          <w:rFonts w:ascii="Times New Roman" w:hAnsi="Times New Roman" w:cs="Times New Roman"/>
          <w:sz w:val="28"/>
          <w:szCs w:val="28"/>
        </w:rPr>
        <w:t>Způsob prokazování zaplacení sjednané ceny</w:t>
      </w:r>
    </w:p>
    <w:p w14:paraId="09E917A4" w14:textId="6628736C" w:rsidR="002A2CD1" w:rsidRDefault="007A6C41" w:rsidP="00B92C2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Zaplacení časov</w:t>
      </w:r>
      <w:r w:rsidR="00D63BA7">
        <w:rPr>
          <w:sz w:val="24"/>
          <w:szCs w:val="24"/>
        </w:rPr>
        <w:t>ě</w:t>
      </w:r>
      <w:r>
        <w:rPr>
          <w:sz w:val="24"/>
          <w:szCs w:val="24"/>
        </w:rPr>
        <w:t xml:space="preserve"> sjednané </w:t>
      </w:r>
      <w:r w:rsidRPr="00D63BA7">
        <w:rPr>
          <w:sz w:val="24"/>
          <w:szCs w:val="24"/>
        </w:rPr>
        <w:t xml:space="preserve">ceny parkovacího lístku vydaného </w:t>
      </w:r>
      <w:r w:rsidR="00550D21" w:rsidRPr="00D63BA7">
        <w:rPr>
          <w:sz w:val="24"/>
          <w:szCs w:val="24"/>
        </w:rPr>
        <w:t xml:space="preserve">parkovacím automatem </w:t>
      </w:r>
      <w:r w:rsidR="004F49C9" w:rsidRPr="00D63BA7">
        <w:rPr>
          <w:sz w:val="24"/>
          <w:szCs w:val="24"/>
        </w:rPr>
        <w:t>nebo parkovací</w:t>
      </w:r>
      <w:r w:rsidR="00645FB1" w:rsidRPr="00D63BA7">
        <w:rPr>
          <w:sz w:val="24"/>
          <w:szCs w:val="24"/>
        </w:rPr>
        <w:t xml:space="preserve"> karty</w:t>
      </w:r>
      <w:r w:rsidRPr="00D63BA7">
        <w:rPr>
          <w:sz w:val="24"/>
          <w:szCs w:val="24"/>
        </w:rPr>
        <w:t xml:space="preserve"> </w:t>
      </w:r>
      <w:r w:rsidR="00FC2B7F" w:rsidRPr="00D63BA7">
        <w:rPr>
          <w:sz w:val="24"/>
          <w:szCs w:val="24"/>
        </w:rPr>
        <w:t>se prokazuje jejich</w:t>
      </w:r>
      <w:r w:rsidR="00FC2B7F">
        <w:rPr>
          <w:sz w:val="24"/>
          <w:szCs w:val="24"/>
        </w:rPr>
        <w:t xml:space="preserve"> umístěním </w:t>
      </w:r>
      <w:r>
        <w:rPr>
          <w:sz w:val="24"/>
          <w:szCs w:val="24"/>
        </w:rPr>
        <w:t>na viditelném místě za čelním sklem vozidla tak, aby byl zvnějšku vozidla viditelný celý text na lícové straně</w:t>
      </w:r>
      <w:r w:rsidR="00FC2B7F">
        <w:rPr>
          <w:sz w:val="24"/>
          <w:szCs w:val="24"/>
        </w:rPr>
        <w:t xml:space="preserve"> </w:t>
      </w:r>
      <w:r w:rsidR="00FC2B7F" w:rsidRPr="00D63BA7">
        <w:rPr>
          <w:sz w:val="24"/>
          <w:szCs w:val="24"/>
        </w:rPr>
        <w:t>parkovacího</w:t>
      </w:r>
      <w:r w:rsidR="00FC2B7F">
        <w:rPr>
          <w:sz w:val="24"/>
          <w:szCs w:val="24"/>
        </w:rPr>
        <w:t xml:space="preserve"> </w:t>
      </w:r>
      <w:r>
        <w:rPr>
          <w:sz w:val="24"/>
          <w:szCs w:val="24"/>
        </w:rPr>
        <w:t>lístku</w:t>
      </w:r>
      <w:r w:rsidR="00645FB1">
        <w:rPr>
          <w:sz w:val="24"/>
          <w:szCs w:val="24"/>
        </w:rPr>
        <w:t xml:space="preserve"> nebo parkovací karty</w:t>
      </w:r>
      <w:r>
        <w:rPr>
          <w:sz w:val="24"/>
          <w:szCs w:val="24"/>
        </w:rPr>
        <w:t>, kde je</w:t>
      </w:r>
      <w:r w:rsidR="001E3CC3">
        <w:rPr>
          <w:sz w:val="24"/>
          <w:szCs w:val="24"/>
        </w:rPr>
        <w:t xml:space="preserve"> </w:t>
      </w:r>
      <w:r w:rsidR="005452E5">
        <w:rPr>
          <w:sz w:val="24"/>
          <w:szCs w:val="24"/>
        </w:rPr>
        <w:t>vyznačena je</w:t>
      </w:r>
      <w:r w:rsidR="00EF662E">
        <w:rPr>
          <w:sz w:val="24"/>
          <w:szCs w:val="24"/>
        </w:rPr>
        <w:t>jich</w:t>
      </w:r>
      <w:r w:rsidR="005452E5">
        <w:rPr>
          <w:sz w:val="24"/>
          <w:szCs w:val="24"/>
        </w:rPr>
        <w:t xml:space="preserve"> časová platnost.</w:t>
      </w:r>
      <w:r w:rsidR="002A2CD1">
        <w:rPr>
          <w:sz w:val="24"/>
          <w:szCs w:val="24"/>
        </w:rPr>
        <w:t xml:space="preserve"> U vozidel, kde není technicky možné umístit parkovací lístek nebo parkovací kartu na viditelném místě za předním sklem, je</w:t>
      </w:r>
      <w:r w:rsidR="00FC2B7F">
        <w:rPr>
          <w:sz w:val="24"/>
          <w:szCs w:val="24"/>
        </w:rPr>
        <w:t> </w:t>
      </w:r>
      <w:r w:rsidR="002A2CD1">
        <w:rPr>
          <w:sz w:val="24"/>
          <w:szCs w:val="24"/>
        </w:rPr>
        <w:t xml:space="preserve">řidič povinen </w:t>
      </w:r>
      <w:r w:rsidR="001340D0" w:rsidRPr="00D63BA7">
        <w:rPr>
          <w:sz w:val="24"/>
          <w:szCs w:val="24"/>
        </w:rPr>
        <w:t>předložit parkovací lístek nebo parkovací kartu</w:t>
      </w:r>
      <w:r w:rsidR="001340D0">
        <w:rPr>
          <w:sz w:val="24"/>
          <w:szCs w:val="24"/>
        </w:rPr>
        <w:t xml:space="preserve"> </w:t>
      </w:r>
      <w:r w:rsidR="001340D0" w:rsidRPr="00D63BA7">
        <w:rPr>
          <w:sz w:val="24"/>
          <w:szCs w:val="24"/>
        </w:rPr>
        <w:t>ke kontrole</w:t>
      </w:r>
      <w:r w:rsidR="001340D0">
        <w:rPr>
          <w:sz w:val="24"/>
          <w:szCs w:val="24"/>
        </w:rPr>
        <w:t xml:space="preserve"> </w:t>
      </w:r>
      <w:r w:rsidR="002A2CD1">
        <w:rPr>
          <w:sz w:val="24"/>
          <w:szCs w:val="24"/>
        </w:rPr>
        <w:t xml:space="preserve">na </w:t>
      </w:r>
      <w:r w:rsidR="002A2CD1" w:rsidRPr="00D63BA7">
        <w:rPr>
          <w:sz w:val="24"/>
          <w:szCs w:val="24"/>
        </w:rPr>
        <w:t xml:space="preserve">vyzvání </w:t>
      </w:r>
      <w:r w:rsidR="00FC2B7F" w:rsidRPr="00D63BA7">
        <w:rPr>
          <w:sz w:val="24"/>
          <w:szCs w:val="24"/>
        </w:rPr>
        <w:t>strážníka městské policie</w:t>
      </w:r>
      <w:r w:rsidR="002A2CD1" w:rsidRPr="00D63BA7">
        <w:rPr>
          <w:sz w:val="24"/>
          <w:szCs w:val="24"/>
        </w:rPr>
        <w:t>.</w:t>
      </w:r>
      <w:r w:rsidR="00995F4E">
        <w:rPr>
          <w:sz w:val="24"/>
          <w:szCs w:val="24"/>
        </w:rPr>
        <w:t xml:space="preserve"> Zaplacení časově sjednané </w:t>
      </w:r>
      <w:r w:rsidR="00995F4E" w:rsidRPr="00D63BA7">
        <w:rPr>
          <w:sz w:val="24"/>
          <w:szCs w:val="24"/>
        </w:rPr>
        <w:t xml:space="preserve">ceny </w:t>
      </w:r>
      <w:r w:rsidR="00995F4E">
        <w:rPr>
          <w:sz w:val="24"/>
          <w:szCs w:val="24"/>
        </w:rPr>
        <w:t xml:space="preserve">parkovného pomocí příslušné aplikace nainstalované v mobilním telefonu </w:t>
      </w:r>
      <w:r w:rsidR="00376253">
        <w:rPr>
          <w:sz w:val="24"/>
          <w:szCs w:val="24"/>
        </w:rPr>
        <w:t xml:space="preserve">je </w:t>
      </w:r>
      <w:r w:rsidR="008A30B6">
        <w:rPr>
          <w:sz w:val="24"/>
          <w:szCs w:val="24"/>
        </w:rPr>
        <w:t>automaticky propisováno do kontrolního systému provázaného s mobilní aplikací, který má k dispozici Městská policie Milevsko.</w:t>
      </w:r>
    </w:p>
    <w:p w14:paraId="4E3CB430" w14:textId="2FEC8D1F" w:rsidR="00D17128" w:rsidRPr="00B47AE7" w:rsidRDefault="007A6C41" w:rsidP="00B47AE7">
      <w:pPr>
        <w:pStyle w:val="Nadpis1"/>
        <w:jc w:val="center"/>
        <w:rPr>
          <w:rFonts w:ascii="Times New Roman" w:hAnsi="Times New Roman" w:cs="Times New Roman"/>
          <w:sz w:val="28"/>
          <w:szCs w:val="28"/>
        </w:rPr>
      </w:pPr>
      <w:r w:rsidRPr="00B47AE7">
        <w:rPr>
          <w:rFonts w:ascii="Times New Roman" w:hAnsi="Times New Roman" w:cs="Times New Roman"/>
          <w:sz w:val="28"/>
          <w:szCs w:val="28"/>
        </w:rPr>
        <w:lastRenderedPageBreak/>
        <w:t>Článek</w:t>
      </w:r>
      <w:r w:rsidR="00B71AD5" w:rsidRPr="00B47AE7">
        <w:rPr>
          <w:rFonts w:ascii="Times New Roman" w:hAnsi="Times New Roman" w:cs="Times New Roman"/>
          <w:sz w:val="28"/>
          <w:szCs w:val="28"/>
        </w:rPr>
        <w:t xml:space="preserve"> </w:t>
      </w:r>
      <w:r w:rsidR="00AC0D86">
        <w:rPr>
          <w:rFonts w:ascii="Times New Roman" w:hAnsi="Times New Roman" w:cs="Times New Roman"/>
          <w:sz w:val="28"/>
          <w:szCs w:val="28"/>
        </w:rPr>
        <w:t>5</w:t>
      </w:r>
      <w:r w:rsidR="00B47AE7">
        <w:rPr>
          <w:rFonts w:ascii="Times New Roman" w:hAnsi="Times New Roman" w:cs="Times New Roman"/>
          <w:sz w:val="28"/>
          <w:szCs w:val="28"/>
        </w:rPr>
        <w:br/>
      </w:r>
      <w:r w:rsidRPr="00B47AE7">
        <w:rPr>
          <w:rFonts w:ascii="Times New Roman" w:hAnsi="Times New Roman" w:cs="Times New Roman"/>
          <w:sz w:val="28"/>
          <w:szCs w:val="28"/>
        </w:rPr>
        <w:t>S</w:t>
      </w:r>
      <w:r w:rsidR="00196CEC">
        <w:rPr>
          <w:rFonts w:ascii="Times New Roman" w:hAnsi="Times New Roman" w:cs="Times New Roman"/>
          <w:sz w:val="28"/>
          <w:szCs w:val="28"/>
        </w:rPr>
        <w:t>právní trest</w:t>
      </w:r>
    </w:p>
    <w:p w14:paraId="09D96577" w14:textId="069C3D39" w:rsidR="00D17128" w:rsidRPr="00EE73E0" w:rsidRDefault="007A6C41" w:rsidP="001A1311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Poruš</w:t>
      </w:r>
      <w:r w:rsidR="00EE7B0E">
        <w:rPr>
          <w:sz w:val="24"/>
          <w:szCs w:val="24"/>
        </w:rPr>
        <w:t>en</w:t>
      </w:r>
      <w:r>
        <w:rPr>
          <w:sz w:val="24"/>
          <w:szCs w:val="24"/>
        </w:rPr>
        <w:t xml:space="preserve">í ustanovení tohoto nařízení </w:t>
      </w:r>
      <w:r w:rsidR="00EE7B0E">
        <w:rPr>
          <w:sz w:val="24"/>
          <w:szCs w:val="24"/>
        </w:rPr>
        <w:t>je</w:t>
      </w:r>
      <w:r>
        <w:rPr>
          <w:sz w:val="24"/>
          <w:szCs w:val="24"/>
        </w:rPr>
        <w:t xml:space="preserve"> přestup</w:t>
      </w:r>
      <w:r w:rsidR="00EE7B0E">
        <w:rPr>
          <w:sz w:val="24"/>
          <w:szCs w:val="24"/>
        </w:rPr>
        <w:t>kem</w:t>
      </w:r>
      <w:r>
        <w:rPr>
          <w:sz w:val="24"/>
          <w:szCs w:val="24"/>
        </w:rPr>
        <w:t xml:space="preserve"> podle zvláštních </w:t>
      </w:r>
      <w:r w:rsidR="002A7D31">
        <w:rPr>
          <w:sz w:val="24"/>
          <w:szCs w:val="24"/>
        </w:rPr>
        <w:t>p</w:t>
      </w:r>
      <w:r>
        <w:rPr>
          <w:sz w:val="24"/>
          <w:szCs w:val="24"/>
        </w:rPr>
        <w:t>rávních předpisů</w:t>
      </w:r>
      <w:r w:rsidR="001A1311">
        <w:rPr>
          <w:rStyle w:val="Znakapoznpodarou"/>
          <w:sz w:val="24"/>
          <w:szCs w:val="24"/>
        </w:rPr>
        <w:footnoteReference w:id="2"/>
      </w:r>
      <w:r w:rsidR="00EE73E0" w:rsidRPr="00D63BA7">
        <w:rPr>
          <w:sz w:val="24"/>
          <w:szCs w:val="24"/>
        </w:rPr>
        <w:t>.</w:t>
      </w:r>
    </w:p>
    <w:p w14:paraId="41D3D593" w14:textId="414BAB32" w:rsidR="00D17128" w:rsidRPr="00B47AE7" w:rsidRDefault="007A6C41" w:rsidP="00AA47E4">
      <w:pPr>
        <w:pStyle w:val="Nadpis1"/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 w:rsidRPr="00B47AE7">
        <w:rPr>
          <w:rFonts w:ascii="Times New Roman" w:hAnsi="Times New Roman" w:cs="Times New Roman"/>
          <w:sz w:val="28"/>
          <w:szCs w:val="28"/>
        </w:rPr>
        <w:t xml:space="preserve">Článek </w:t>
      </w:r>
      <w:r w:rsidR="00EE7B0E">
        <w:rPr>
          <w:rFonts w:ascii="Times New Roman" w:hAnsi="Times New Roman" w:cs="Times New Roman"/>
          <w:sz w:val="28"/>
          <w:szCs w:val="28"/>
        </w:rPr>
        <w:t>6</w:t>
      </w:r>
      <w:r w:rsidR="00B47AE7">
        <w:rPr>
          <w:rFonts w:ascii="Times New Roman" w:hAnsi="Times New Roman" w:cs="Times New Roman"/>
          <w:sz w:val="28"/>
          <w:szCs w:val="28"/>
        </w:rPr>
        <w:br/>
      </w:r>
      <w:r w:rsidR="004B5E27" w:rsidRPr="00B47AE7">
        <w:rPr>
          <w:rFonts w:ascii="Times New Roman" w:hAnsi="Times New Roman" w:cs="Times New Roman"/>
          <w:sz w:val="28"/>
          <w:szCs w:val="28"/>
        </w:rPr>
        <w:t>Z</w:t>
      </w:r>
      <w:r w:rsidR="00EE7B0E">
        <w:rPr>
          <w:rFonts w:ascii="Times New Roman" w:hAnsi="Times New Roman" w:cs="Times New Roman"/>
          <w:sz w:val="28"/>
          <w:szCs w:val="28"/>
        </w:rPr>
        <w:t>ávěrečná a z</w:t>
      </w:r>
      <w:r w:rsidR="004B5E27" w:rsidRPr="00B47AE7">
        <w:rPr>
          <w:rFonts w:ascii="Times New Roman" w:hAnsi="Times New Roman" w:cs="Times New Roman"/>
          <w:sz w:val="28"/>
          <w:szCs w:val="28"/>
        </w:rPr>
        <w:t>rušovací ustanovení</w:t>
      </w:r>
    </w:p>
    <w:p w14:paraId="76B54310" w14:textId="056E45CB" w:rsidR="00D17128" w:rsidRDefault="007A6C41" w:rsidP="001A1311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Tímto nařízením se ruší Nařízení </w:t>
      </w:r>
      <w:r w:rsidR="00922640">
        <w:rPr>
          <w:sz w:val="24"/>
          <w:szCs w:val="24"/>
        </w:rPr>
        <w:t>m</w:t>
      </w:r>
      <w:r>
        <w:rPr>
          <w:sz w:val="24"/>
          <w:szCs w:val="24"/>
        </w:rPr>
        <w:t xml:space="preserve">ěsta Milevska č. </w:t>
      </w:r>
      <w:r w:rsidR="003847D5">
        <w:rPr>
          <w:sz w:val="24"/>
          <w:szCs w:val="24"/>
        </w:rPr>
        <w:t>2</w:t>
      </w:r>
      <w:r w:rsidR="00C82607">
        <w:rPr>
          <w:sz w:val="24"/>
          <w:szCs w:val="24"/>
        </w:rPr>
        <w:t>/201</w:t>
      </w:r>
      <w:r w:rsidR="003847D5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EE7B0E" w:rsidRPr="00816666">
        <w:rPr>
          <w:sz w:val="24"/>
          <w:szCs w:val="24"/>
        </w:rPr>
        <w:t xml:space="preserve">Toto nařízení bylo schváleno Radou města </w:t>
      </w:r>
      <w:r w:rsidR="00EE7B0E">
        <w:rPr>
          <w:sz w:val="24"/>
          <w:szCs w:val="24"/>
        </w:rPr>
        <w:t>Milevska</w:t>
      </w:r>
      <w:r w:rsidR="00EE7B0E" w:rsidRPr="00816666">
        <w:rPr>
          <w:sz w:val="24"/>
          <w:szCs w:val="24"/>
        </w:rPr>
        <w:t xml:space="preserve"> dne </w:t>
      </w:r>
      <w:r w:rsidR="00EE7B0E" w:rsidRPr="00CA1F96">
        <w:rPr>
          <w:sz w:val="24"/>
          <w:szCs w:val="24"/>
        </w:rPr>
        <w:t>20.04.2026, usnesení č.</w:t>
      </w:r>
      <w:r w:rsidR="00EE7B0E">
        <w:rPr>
          <w:sz w:val="24"/>
          <w:szCs w:val="24"/>
        </w:rPr>
        <w:t xml:space="preserve"> </w:t>
      </w:r>
      <w:r w:rsidR="00240D99">
        <w:rPr>
          <w:sz w:val="24"/>
          <w:szCs w:val="24"/>
        </w:rPr>
        <w:t>107</w:t>
      </w:r>
      <w:r w:rsidR="00EE7B0E" w:rsidRPr="00CA1F96">
        <w:rPr>
          <w:sz w:val="24"/>
          <w:szCs w:val="24"/>
        </w:rPr>
        <w:t>/2</w:t>
      </w:r>
      <w:r w:rsidR="00EE7B0E">
        <w:rPr>
          <w:sz w:val="24"/>
          <w:szCs w:val="24"/>
        </w:rPr>
        <w:t>6.</w:t>
      </w:r>
    </w:p>
    <w:p w14:paraId="22DAB4C6" w14:textId="7D483B16" w:rsidR="004B5E27" w:rsidRPr="00B47AE7" w:rsidRDefault="004B5E27" w:rsidP="00AA47E4">
      <w:pPr>
        <w:pStyle w:val="Nadpis1"/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 w:rsidRPr="00B47AE7">
        <w:rPr>
          <w:rFonts w:ascii="Times New Roman" w:hAnsi="Times New Roman" w:cs="Times New Roman"/>
          <w:sz w:val="28"/>
          <w:szCs w:val="28"/>
        </w:rPr>
        <w:t xml:space="preserve">Článek </w:t>
      </w:r>
      <w:r w:rsidR="00AC0D86">
        <w:rPr>
          <w:rFonts w:ascii="Times New Roman" w:hAnsi="Times New Roman" w:cs="Times New Roman"/>
          <w:sz w:val="28"/>
          <w:szCs w:val="28"/>
        </w:rPr>
        <w:t>7</w:t>
      </w:r>
      <w:r w:rsidR="00B47AE7">
        <w:rPr>
          <w:rFonts w:ascii="Times New Roman" w:hAnsi="Times New Roman" w:cs="Times New Roman"/>
          <w:sz w:val="28"/>
          <w:szCs w:val="28"/>
        </w:rPr>
        <w:br/>
      </w:r>
      <w:r w:rsidRPr="00B47AE7">
        <w:rPr>
          <w:rFonts w:ascii="Times New Roman" w:hAnsi="Times New Roman" w:cs="Times New Roman"/>
          <w:sz w:val="28"/>
          <w:szCs w:val="28"/>
        </w:rPr>
        <w:t>Účinnost</w:t>
      </w:r>
    </w:p>
    <w:p w14:paraId="508F33FD" w14:textId="3611D6C0" w:rsidR="003847D5" w:rsidRPr="009300BB" w:rsidRDefault="004B5E27" w:rsidP="001A1311">
      <w:pPr>
        <w:spacing w:after="1200"/>
        <w:rPr>
          <w:sz w:val="24"/>
          <w:szCs w:val="24"/>
        </w:rPr>
      </w:pPr>
      <w:r w:rsidRPr="00AA47E4">
        <w:rPr>
          <w:sz w:val="24"/>
          <w:szCs w:val="24"/>
        </w:rPr>
        <w:t xml:space="preserve">Toto nařízení nabývá účinnosti </w:t>
      </w:r>
      <w:r w:rsidR="001A1311" w:rsidRPr="00AA47E4">
        <w:rPr>
          <w:sz w:val="24"/>
          <w:szCs w:val="24"/>
        </w:rPr>
        <w:t>01.0</w:t>
      </w:r>
      <w:r w:rsidR="00EE7B0E" w:rsidRPr="00AA47E4">
        <w:rPr>
          <w:sz w:val="24"/>
          <w:szCs w:val="24"/>
        </w:rPr>
        <w:t>6</w:t>
      </w:r>
      <w:r w:rsidR="001A1311" w:rsidRPr="00AA47E4">
        <w:rPr>
          <w:sz w:val="24"/>
          <w:szCs w:val="24"/>
        </w:rPr>
        <w:t>.202</w:t>
      </w:r>
      <w:r w:rsidR="0095714B" w:rsidRPr="00AA47E4">
        <w:rPr>
          <w:sz w:val="24"/>
          <w:szCs w:val="24"/>
        </w:rPr>
        <w:t>6</w:t>
      </w:r>
      <w:r w:rsidRPr="00AA47E4">
        <w:rPr>
          <w:sz w:val="24"/>
          <w:szCs w:val="24"/>
        </w:rPr>
        <w:t>.</w:t>
      </w:r>
    </w:p>
    <w:p w14:paraId="68DC48E9" w14:textId="71FEB377" w:rsidR="00284F50" w:rsidRPr="00AA47E4" w:rsidRDefault="001A1311" w:rsidP="001A1311">
      <w:pPr>
        <w:tabs>
          <w:tab w:val="center" w:pos="1701"/>
          <w:tab w:val="center" w:pos="7371"/>
        </w:tabs>
        <w:rPr>
          <w:sz w:val="24"/>
          <w:szCs w:val="24"/>
        </w:rPr>
      </w:pPr>
      <w:r w:rsidRPr="00AA47E4">
        <w:rPr>
          <w:sz w:val="24"/>
          <w:szCs w:val="24"/>
        </w:rPr>
        <w:tab/>
      </w:r>
      <w:r w:rsidR="00651CE6" w:rsidRPr="00AA47E4">
        <w:rPr>
          <w:sz w:val="24"/>
          <w:szCs w:val="24"/>
        </w:rPr>
        <w:t>Markéta Honzíková</w:t>
      </w:r>
      <w:r w:rsidRPr="00AA47E4">
        <w:rPr>
          <w:sz w:val="24"/>
          <w:szCs w:val="24"/>
        </w:rPr>
        <w:tab/>
      </w:r>
      <w:r w:rsidR="000B572D" w:rsidRPr="00AA47E4">
        <w:rPr>
          <w:sz w:val="24"/>
          <w:szCs w:val="24"/>
        </w:rPr>
        <w:t>Ing. Ivan Radosta</w:t>
      </w:r>
    </w:p>
    <w:p w14:paraId="2C13F95F" w14:textId="272FB6AD" w:rsidR="008772BE" w:rsidRPr="003847D5" w:rsidRDefault="001A1311" w:rsidP="00EE7B0E">
      <w:pPr>
        <w:tabs>
          <w:tab w:val="center" w:pos="1701"/>
          <w:tab w:val="center" w:pos="7371"/>
        </w:tabs>
        <w:spacing w:after="480"/>
        <w:rPr>
          <w:sz w:val="24"/>
          <w:szCs w:val="24"/>
        </w:rPr>
      </w:pPr>
      <w:r w:rsidRPr="00AA47E4">
        <w:rPr>
          <w:sz w:val="24"/>
          <w:szCs w:val="24"/>
        </w:rPr>
        <w:tab/>
        <w:t>m</w:t>
      </w:r>
      <w:r w:rsidR="007A6C41" w:rsidRPr="00AA47E4">
        <w:rPr>
          <w:sz w:val="24"/>
          <w:szCs w:val="24"/>
        </w:rPr>
        <w:t>ístostarost</w:t>
      </w:r>
      <w:r w:rsidR="00651CE6" w:rsidRPr="00AA47E4">
        <w:rPr>
          <w:sz w:val="24"/>
          <w:szCs w:val="24"/>
        </w:rPr>
        <w:t>k</w:t>
      </w:r>
      <w:r w:rsidR="007A6C41" w:rsidRPr="00AA47E4">
        <w:rPr>
          <w:sz w:val="24"/>
          <w:szCs w:val="24"/>
        </w:rPr>
        <w:t>a</w:t>
      </w:r>
      <w:r w:rsidRPr="00AA47E4">
        <w:rPr>
          <w:sz w:val="24"/>
          <w:szCs w:val="24"/>
        </w:rPr>
        <w:t xml:space="preserve"> města</w:t>
      </w:r>
      <w:r w:rsidRPr="00AA47E4">
        <w:rPr>
          <w:sz w:val="24"/>
          <w:szCs w:val="24"/>
        </w:rPr>
        <w:tab/>
      </w:r>
      <w:r w:rsidR="007A6C41" w:rsidRPr="003847D5">
        <w:rPr>
          <w:sz w:val="24"/>
          <w:szCs w:val="24"/>
        </w:rPr>
        <w:t>starosta města</w:t>
      </w:r>
    </w:p>
    <w:sectPr w:rsidR="008772BE" w:rsidRPr="003847D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A457" w14:textId="77777777" w:rsidR="00EA3348" w:rsidRDefault="00EA3348">
      <w:r>
        <w:separator/>
      </w:r>
    </w:p>
  </w:endnote>
  <w:endnote w:type="continuationSeparator" w:id="0">
    <w:p w14:paraId="7478231E" w14:textId="77777777" w:rsidR="00EA3348" w:rsidRDefault="00EA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7DE4" w14:textId="77777777" w:rsidR="005F69F8" w:rsidRDefault="005F69F8" w:rsidP="0002287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6C7769" w14:textId="77777777" w:rsidR="005F69F8" w:rsidRDefault="005F69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8CCB" w14:textId="77777777" w:rsidR="005F69F8" w:rsidRDefault="005F69F8" w:rsidP="0002287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1798">
      <w:rPr>
        <w:rStyle w:val="slostrnky"/>
        <w:noProof/>
      </w:rPr>
      <w:t>1</w:t>
    </w:r>
    <w:r>
      <w:rPr>
        <w:rStyle w:val="slostrnky"/>
      </w:rPr>
      <w:fldChar w:fldCharType="end"/>
    </w:r>
  </w:p>
  <w:p w14:paraId="65F11C30" w14:textId="77777777" w:rsidR="005F69F8" w:rsidRDefault="005F69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5EDF6" w14:textId="77777777" w:rsidR="00EA3348" w:rsidRDefault="00EA3348">
      <w:r>
        <w:separator/>
      </w:r>
    </w:p>
  </w:footnote>
  <w:footnote w:type="continuationSeparator" w:id="0">
    <w:p w14:paraId="340C0624" w14:textId="77777777" w:rsidR="00EA3348" w:rsidRDefault="00EA3348">
      <w:r>
        <w:continuationSeparator/>
      </w:r>
    </w:p>
  </w:footnote>
  <w:footnote w:id="1">
    <w:p w14:paraId="4DB9CD80" w14:textId="5791B99E" w:rsidR="00B92C24" w:rsidRDefault="00B92C24" w:rsidP="00D3050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C43E2">
        <w:rPr>
          <w:i/>
        </w:rPr>
        <w:t xml:space="preserve">Vyhláška </w:t>
      </w:r>
      <w:r w:rsidR="00CE4CE4">
        <w:rPr>
          <w:i/>
        </w:rPr>
        <w:t>č. 294</w:t>
      </w:r>
      <w:r w:rsidRPr="008C43E2">
        <w:rPr>
          <w:i/>
        </w:rPr>
        <w:t>/201</w:t>
      </w:r>
      <w:r w:rsidR="00CE4CE4">
        <w:rPr>
          <w:i/>
        </w:rPr>
        <w:t>5</w:t>
      </w:r>
      <w:r w:rsidRPr="008C43E2">
        <w:rPr>
          <w:i/>
        </w:rPr>
        <w:t xml:space="preserve"> Sb., kterou se provádějí pravidla provozu na pozemních komunikacích</w:t>
      </w:r>
      <w:r w:rsidR="00CE4CE4">
        <w:rPr>
          <w:i/>
        </w:rPr>
        <w:t>,</w:t>
      </w:r>
      <w:r w:rsidRPr="008C43E2">
        <w:rPr>
          <w:i/>
        </w:rPr>
        <w:t xml:space="preserve"> ve znění pozdějších předpisů</w:t>
      </w:r>
    </w:p>
  </w:footnote>
  <w:footnote w:id="2">
    <w:p w14:paraId="6C0D74F9" w14:textId="77777777" w:rsidR="001A1311" w:rsidRPr="003847D5" w:rsidRDefault="001A1311" w:rsidP="00D3050B">
      <w:pPr>
        <w:pStyle w:val="Textpoznpodarou"/>
        <w:jc w:val="both"/>
        <w:rPr>
          <w:i/>
          <w:iCs/>
        </w:rPr>
      </w:pPr>
      <w:r w:rsidRPr="003847D5">
        <w:rPr>
          <w:rStyle w:val="Znakapoznpodarou"/>
          <w:i/>
          <w:iCs/>
        </w:rPr>
        <w:footnoteRef/>
      </w:r>
      <w:r w:rsidRPr="003847D5">
        <w:rPr>
          <w:i/>
          <w:iCs/>
        </w:rPr>
        <w:t xml:space="preserve"> Zákon č. 250/2016 Sb., </w:t>
      </w:r>
      <w:r w:rsidR="007660C6" w:rsidRPr="003847D5">
        <w:rPr>
          <w:i/>
          <w:iCs/>
        </w:rPr>
        <w:t>Zákon o odpovědnosti za přestupky a řízení o nich</w:t>
      </w:r>
      <w:r w:rsidRPr="003847D5">
        <w:rPr>
          <w:i/>
          <w:iCs/>
        </w:rPr>
        <w:t>, ve znění pozdějších předpisů; Zákon 361/2000 Sb., o provozu na pozemních komunikacích a o změnách některých zákonů,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4AA5"/>
    <w:multiLevelType w:val="hybridMultilevel"/>
    <w:tmpl w:val="B6D0E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D06"/>
    <w:multiLevelType w:val="hybridMultilevel"/>
    <w:tmpl w:val="CE8C8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4325C"/>
    <w:multiLevelType w:val="hybridMultilevel"/>
    <w:tmpl w:val="4BFEA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92FB2"/>
    <w:multiLevelType w:val="hybridMultilevel"/>
    <w:tmpl w:val="1C041F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559F1"/>
    <w:multiLevelType w:val="hybridMultilevel"/>
    <w:tmpl w:val="9B349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21CF1"/>
    <w:multiLevelType w:val="hybridMultilevel"/>
    <w:tmpl w:val="3452BDAE"/>
    <w:lvl w:ilvl="0" w:tplc="5838D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04BDB"/>
    <w:multiLevelType w:val="hybridMultilevel"/>
    <w:tmpl w:val="AFF27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46648"/>
    <w:multiLevelType w:val="hybridMultilevel"/>
    <w:tmpl w:val="E8EC4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53B1"/>
    <w:multiLevelType w:val="hybridMultilevel"/>
    <w:tmpl w:val="DC509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091C"/>
    <w:multiLevelType w:val="hybridMultilevel"/>
    <w:tmpl w:val="33D245A6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F203F"/>
    <w:multiLevelType w:val="hybridMultilevel"/>
    <w:tmpl w:val="3AB0BF7C"/>
    <w:lvl w:ilvl="0" w:tplc="47CCCF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EF49B3"/>
    <w:multiLevelType w:val="hybridMultilevel"/>
    <w:tmpl w:val="FE12B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95EB2"/>
    <w:multiLevelType w:val="hybridMultilevel"/>
    <w:tmpl w:val="C8922EE6"/>
    <w:lvl w:ilvl="0" w:tplc="7E642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D1D55"/>
    <w:multiLevelType w:val="hybridMultilevel"/>
    <w:tmpl w:val="1F14B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34FA7"/>
    <w:multiLevelType w:val="hybridMultilevel"/>
    <w:tmpl w:val="23725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823A8"/>
    <w:multiLevelType w:val="hybridMultilevel"/>
    <w:tmpl w:val="14684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36911">
    <w:abstractNumId w:val="14"/>
  </w:num>
  <w:num w:numId="2" w16cid:durableId="616062677">
    <w:abstractNumId w:val="9"/>
  </w:num>
  <w:num w:numId="3" w16cid:durableId="1672104025">
    <w:abstractNumId w:val="10"/>
  </w:num>
  <w:num w:numId="4" w16cid:durableId="391394422">
    <w:abstractNumId w:val="2"/>
  </w:num>
  <w:num w:numId="5" w16cid:durableId="104232057">
    <w:abstractNumId w:val="5"/>
  </w:num>
  <w:num w:numId="6" w16cid:durableId="989214094">
    <w:abstractNumId w:val="15"/>
  </w:num>
  <w:num w:numId="7" w16cid:durableId="485557010">
    <w:abstractNumId w:val="13"/>
  </w:num>
  <w:num w:numId="8" w16cid:durableId="261690477">
    <w:abstractNumId w:val="4"/>
  </w:num>
  <w:num w:numId="9" w16cid:durableId="2013021711">
    <w:abstractNumId w:val="3"/>
  </w:num>
  <w:num w:numId="10" w16cid:durableId="465313736">
    <w:abstractNumId w:val="11"/>
  </w:num>
  <w:num w:numId="11" w16cid:durableId="313031919">
    <w:abstractNumId w:val="0"/>
  </w:num>
  <w:num w:numId="12" w16cid:durableId="201479540">
    <w:abstractNumId w:val="1"/>
  </w:num>
  <w:num w:numId="13" w16cid:durableId="1516651515">
    <w:abstractNumId w:val="8"/>
  </w:num>
  <w:num w:numId="14" w16cid:durableId="228226445">
    <w:abstractNumId w:val="7"/>
  </w:num>
  <w:num w:numId="15" w16cid:durableId="622731992">
    <w:abstractNumId w:val="12"/>
  </w:num>
  <w:num w:numId="16" w16cid:durableId="645285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41"/>
    <w:rsid w:val="000016C6"/>
    <w:rsid w:val="00010A84"/>
    <w:rsid w:val="00013E9E"/>
    <w:rsid w:val="000212A0"/>
    <w:rsid w:val="00022874"/>
    <w:rsid w:val="000239A6"/>
    <w:rsid w:val="00043F7D"/>
    <w:rsid w:val="00061746"/>
    <w:rsid w:val="0007328C"/>
    <w:rsid w:val="0007368E"/>
    <w:rsid w:val="00082324"/>
    <w:rsid w:val="00095944"/>
    <w:rsid w:val="000A6478"/>
    <w:rsid w:val="000B5293"/>
    <w:rsid w:val="000B572D"/>
    <w:rsid w:val="000B637B"/>
    <w:rsid w:val="000E36EF"/>
    <w:rsid w:val="000E52E0"/>
    <w:rsid w:val="000F5F99"/>
    <w:rsid w:val="0012247B"/>
    <w:rsid w:val="00127F02"/>
    <w:rsid w:val="001340D0"/>
    <w:rsid w:val="001367AC"/>
    <w:rsid w:val="00143AB4"/>
    <w:rsid w:val="001468D0"/>
    <w:rsid w:val="001474BD"/>
    <w:rsid w:val="0018566A"/>
    <w:rsid w:val="00196CEC"/>
    <w:rsid w:val="00197E53"/>
    <w:rsid w:val="001A0161"/>
    <w:rsid w:val="001A1311"/>
    <w:rsid w:val="001A4613"/>
    <w:rsid w:val="001B6CD9"/>
    <w:rsid w:val="001E3CC3"/>
    <w:rsid w:val="001F48CB"/>
    <w:rsid w:val="002076DA"/>
    <w:rsid w:val="00222AA7"/>
    <w:rsid w:val="0022589D"/>
    <w:rsid w:val="00240D99"/>
    <w:rsid w:val="00252362"/>
    <w:rsid w:val="00266B47"/>
    <w:rsid w:val="00266F23"/>
    <w:rsid w:val="002709E2"/>
    <w:rsid w:val="00277306"/>
    <w:rsid w:val="00284338"/>
    <w:rsid w:val="00284F50"/>
    <w:rsid w:val="00295FD7"/>
    <w:rsid w:val="002A0C85"/>
    <w:rsid w:val="002A22BF"/>
    <w:rsid w:val="002A2CD1"/>
    <w:rsid w:val="002A7D31"/>
    <w:rsid w:val="002B0858"/>
    <w:rsid w:val="002B31E2"/>
    <w:rsid w:val="002D403A"/>
    <w:rsid w:val="002D735C"/>
    <w:rsid w:val="002E6E3F"/>
    <w:rsid w:val="0031210A"/>
    <w:rsid w:val="003174AB"/>
    <w:rsid w:val="00334A2F"/>
    <w:rsid w:val="00337DDF"/>
    <w:rsid w:val="0034338A"/>
    <w:rsid w:val="00352348"/>
    <w:rsid w:val="003558AE"/>
    <w:rsid w:val="00371798"/>
    <w:rsid w:val="00376253"/>
    <w:rsid w:val="003847D5"/>
    <w:rsid w:val="0038487E"/>
    <w:rsid w:val="00384A58"/>
    <w:rsid w:val="003A2438"/>
    <w:rsid w:val="003A7CB9"/>
    <w:rsid w:val="003B71AF"/>
    <w:rsid w:val="003C57DE"/>
    <w:rsid w:val="003C643C"/>
    <w:rsid w:val="003D09A5"/>
    <w:rsid w:val="003F6F7E"/>
    <w:rsid w:val="00407900"/>
    <w:rsid w:val="00411233"/>
    <w:rsid w:val="0041260D"/>
    <w:rsid w:val="004156B5"/>
    <w:rsid w:val="0041749B"/>
    <w:rsid w:val="00420E46"/>
    <w:rsid w:val="00423A5B"/>
    <w:rsid w:val="004310E3"/>
    <w:rsid w:val="0043262A"/>
    <w:rsid w:val="00433CFC"/>
    <w:rsid w:val="00434412"/>
    <w:rsid w:val="00436A52"/>
    <w:rsid w:val="0046289A"/>
    <w:rsid w:val="00465412"/>
    <w:rsid w:val="00471432"/>
    <w:rsid w:val="00481967"/>
    <w:rsid w:val="00487C8C"/>
    <w:rsid w:val="004901E8"/>
    <w:rsid w:val="0049351A"/>
    <w:rsid w:val="004B0622"/>
    <w:rsid w:val="004B5E27"/>
    <w:rsid w:val="004B741D"/>
    <w:rsid w:val="004B77F5"/>
    <w:rsid w:val="004D19C1"/>
    <w:rsid w:val="004E0615"/>
    <w:rsid w:val="004E0881"/>
    <w:rsid w:val="004E2DD9"/>
    <w:rsid w:val="004F49C9"/>
    <w:rsid w:val="005074D1"/>
    <w:rsid w:val="00517455"/>
    <w:rsid w:val="00523F0A"/>
    <w:rsid w:val="0052498F"/>
    <w:rsid w:val="005253CC"/>
    <w:rsid w:val="00526E09"/>
    <w:rsid w:val="0053058B"/>
    <w:rsid w:val="00534A57"/>
    <w:rsid w:val="00540D5A"/>
    <w:rsid w:val="005452E5"/>
    <w:rsid w:val="00545DC7"/>
    <w:rsid w:val="00550D21"/>
    <w:rsid w:val="00561931"/>
    <w:rsid w:val="00566FF5"/>
    <w:rsid w:val="00595F88"/>
    <w:rsid w:val="005A61AB"/>
    <w:rsid w:val="005A66B4"/>
    <w:rsid w:val="005E1A45"/>
    <w:rsid w:val="005F69F8"/>
    <w:rsid w:val="0060290C"/>
    <w:rsid w:val="00611A67"/>
    <w:rsid w:val="00631D21"/>
    <w:rsid w:val="006356C6"/>
    <w:rsid w:val="006420E5"/>
    <w:rsid w:val="00645FB1"/>
    <w:rsid w:val="00651CE6"/>
    <w:rsid w:val="0065390C"/>
    <w:rsid w:val="00653CD3"/>
    <w:rsid w:val="0065515B"/>
    <w:rsid w:val="00657531"/>
    <w:rsid w:val="006709F1"/>
    <w:rsid w:val="00673F66"/>
    <w:rsid w:val="00680ABA"/>
    <w:rsid w:val="00687937"/>
    <w:rsid w:val="006944B8"/>
    <w:rsid w:val="006A16CA"/>
    <w:rsid w:val="006D344F"/>
    <w:rsid w:val="006E17F7"/>
    <w:rsid w:val="006F12B4"/>
    <w:rsid w:val="006F63EE"/>
    <w:rsid w:val="007023DD"/>
    <w:rsid w:val="00704E14"/>
    <w:rsid w:val="007070B7"/>
    <w:rsid w:val="0071250F"/>
    <w:rsid w:val="00712F36"/>
    <w:rsid w:val="00720348"/>
    <w:rsid w:val="00723F97"/>
    <w:rsid w:val="0072707A"/>
    <w:rsid w:val="00734A44"/>
    <w:rsid w:val="007660C6"/>
    <w:rsid w:val="00782BBE"/>
    <w:rsid w:val="00784638"/>
    <w:rsid w:val="007860DD"/>
    <w:rsid w:val="0078667A"/>
    <w:rsid w:val="0078717A"/>
    <w:rsid w:val="00797F57"/>
    <w:rsid w:val="007A32F1"/>
    <w:rsid w:val="007A6C41"/>
    <w:rsid w:val="007C1551"/>
    <w:rsid w:val="007D7C3F"/>
    <w:rsid w:val="007E1B1C"/>
    <w:rsid w:val="007E2A86"/>
    <w:rsid w:val="007E2C7A"/>
    <w:rsid w:val="007E2F4E"/>
    <w:rsid w:val="007F71C9"/>
    <w:rsid w:val="008175EA"/>
    <w:rsid w:val="0083406E"/>
    <w:rsid w:val="0084450E"/>
    <w:rsid w:val="00845A4F"/>
    <w:rsid w:val="00846A35"/>
    <w:rsid w:val="008612D9"/>
    <w:rsid w:val="00864B05"/>
    <w:rsid w:val="00866425"/>
    <w:rsid w:val="008772BE"/>
    <w:rsid w:val="00882452"/>
    <w:rsid w:val="00890796"/>
    <w:rsid w:val="00890C96"/>
    <w:rsid w:val="00892EE1"/>
    <w:rsid w:val="008975D6"/>
    <w:rsid w:val="008A30B6"/>
    <w:rsid w:val="008A6738"/>
    <w:rsid w:val="008B69C8"/>
    <w:rsid w:val="008C05FA"/>
    <w:rsid w:val="008C43E2"/>
    <w:rsid w:val="008C5DF5"/>
    <w:rsid w:val="008D28EF"/>
    <w:rsid w:val="008E726B"/>
    <w:rsid w:val="008E7EF7"/>
    <w:rsid w:val="008F0D04"/>
    <w:rsid w:val="008F5A3E"/>
    <w:rsid w:val="00911BE0"/>
    <w:rsid w:val="00922640"/>
    <w:rsid w:val="009300BB"/>
    <w:rsid w:val="0093448F"/>
    <w:rsid w:val="00943B4A"/>
    <w:rsid w:val="0094451B"/>
    <w:rsid w:val="00954846"/>
    <w:rsid w:val="00955441"/>
    <w:rsid w:val="0095714B"/>
    <w:rsid w:val="00957763"/>
    <w:rsid w:val="009674C2"/>
    <w:rsid w:val="00995F4E"/>
    <w:rsid w:val="00996AB0"/>
    <w:rsid w:val="00997CDA"/>
    <w:rsid w:val="009A0F74"/>
    <w:rsid w:val="009A1619"/>
    <w:rsid w:val="009A6E05"/>
    <w:rsid w:val="009B66B7"/>
    <w:rsid w:val="009C1E75"/>
    <w:rsid w:val="009D5523"/>
    <w:rsid w:val="009E08E5"/>
    <w:rsid w:val="00A0476D"/>
    <w:rsid w:val="00A213C8"/>
    <w:rsid w:val="00A37A60"/>
    <w:rsid w:val="00A44595"/>
    <w:rsid w:val="00A73107"/>
    <w:rsid w:val="00A84F4D"/>
    <w:rsid w:val="00A85FCC"/>
    <w:rsid w:val="00A877FC"/>
    <w:rsid w:val="00A930B6"/>
    <w:rsid w:val="00AA47E4"/>
    <w:rsid w:val="00AC098B"/>
    <w:rsid w:val="00AC0D86"/>
    <w:rsid w:val="00AD5283"/>
    <w:rsid w:val="00AD56C5"/>
    <w:rsid w:val="00AD6230"/>
    <w:rsid w:val="00AD7D0E"/>
    <w:rsid w:val="00AE01FA"/>
    <w:rsid w:val="00AE29A3"/>
    <w:rsid w:val="00B127DF"/>
    <w:rsid w:val="00B164FC"/>
    <w:rsid w:val="00B178A4"/>
    <w:rsid w:val="00B17B1C"/>
    <w:rsid w:val="00B316F3"/>
    <w:rsid w:val="00B3688B"/>
    <w:rsid w:val="00B411DE"/>
    <w:rsid w:val="00B42482"/>
    <w:rsid w:val="00B47AE7"/>
    <w:rsid w:val="00B67EF1"/>
    <w:rsid w:val="00B71AD5"/>
    <w:rsid w:val="00B734C4"/>
    <w:rsid w:val="00B826D1"/>
    <w:rsid w:val="00B82E3D"/>
    <w:rsid w:val="00B83D06"/>
    <w:rsid w:val="00B84BB5"/>
    <w:rsid w:val="00B92C24"/>
    <w:rsid w:val="00B92FA3"/>
    <w:rsid w:val="00B96594"/>
    <w:rsid w:val="00BA012D"/>
    <w:rsid w:val="00BA1568"/>
    <w:rsid w:val="00BC6164"/>
    <w:rsid w:val="00BE13EF"/>
    <w:rsid w:val="00BE27E0"/>
    <w:rsid w:val="00C35E09"/>
    <w:rsid w:val="00C3754E"/>
    <w:rsid w:val="00C52D1E"/>
    <w:rsid w:val="00C75069"/>
    <w:rsid w:val="00C82607"/>
    <w:rsid w:val="00C9221C"/>
    <w:rsid w:val="00CA2B12"/>
    <w:rsid w:val="00CA4D95"/>
    <w:rsid w:val="00CA6362"/>
    <w:rsid w:val="00CB0A78"/>
    <w:rsid w:val="00CC0B11"/>
    <w:rsid w:val="00CC6C38"/>
    <w:rsid w:val="00CD4097"/>
    <w:rsid w:val="00CE24EF"/>
    <w:rsid w:val="00CE4CE4"/>
    <w:rsid w:val="00CE6FF0"/>
    <w:rsid w:val="00D10E26"/>
    <w:rsid w:val="00D14963"/>
    <w:rsid w:val="00D17128"/>
    <w:rsid w:val="00D3050B"/>
    <w:rsid w:val="00D314FD"/>
    <w:rsid w:val="00D32BEC"/>
    <w:rsid w:val="00D420BC"/>
    <w:rsid w:val="00D570DC"/>
    <w:rsid w:val="00D63BA7"/>
    <w:rsid w:val="00D649DB"/>
    <w:rsid w:val="00D67866"/>
    <w:rsid w:val="00D67B25"/>
    <w:rsid w:val="00D73AF9"/>
    <w:rsid w:val="00DA29BE"/>
    <w:rsid w:val="00DA5BF9"/>
    <w:rsid w:val="00DB289D"/>
    <w:rsid w:val="00DB2C19"/>
    <w:rsid w:val="00DB2D65"/>
    <w:rsid w:val="00DE27D0"/>
    <w:rsid w:val="00E01049"/>
    <w:rsid w:val="00E06E93"/>
    <w:rsid w:val="00E36DC0"/>
    <w:rsid w:val="00E443AD"/>
    <w:rsid w:val="00E45CF7"/>
    <w:rsid w:val="00E61ECA"/>
    <w:rsid w:val="00E81362"/>
    <w:rsid w:val="00EA3348"/>
    <w:rsid w:val="00EC506F"/>
    <w:rsid w:val="00EE49BD"/>
    <w:rsid w:val="00EE51A1"/>
    <w:rsid w:val="00EE73E0"/>
    <w:rsid w:val="00EE7B0E"/>
    <w:rsid w:val="00EF284A"/>
    <w:rsid w:val="00EF3673"/>
    <w:rsid w:val="00EF4319"/>
    <w:rsid w:val="00EF455F"/>
    <w:rsid w:val="00EF4942"/>
    <w:rsid w:val="00EF662E"/>
    <w:rsid w:val="00F05683"/>
    <w:rsid w:val="00F151D2"/>
    <w:rsid w:val="00F22C2F"/>
    <w:rsid w:val="00F338DD"/>
    <w:rsid w:val="00F34D90"/>
    <w:rsid w:val="00F34E06"/>
    <w:rsid w:val="00F3625F"/>
    <w:rsid w:val="00F45717"/>
    <w:rsid w:val="00F56F81"/>
    <w:rsid w:val="00F73625"/>
    <w:rsid w:val="00F9078D"/>
    <w:rsid w:val="00FA5822"/>
    <w:rsid w:val="00FA6507"/>
    <w:rsid w:val="00FA76DE"/>
    <w:rsid w:val="00FC2B7F"/>
    <w:rsid w:val="00FD0506"/>
    <w:rsid w:val="00FE07A7"/>
    <w:rsid w:val="00FE49EC"/>
    <w:rsid w:val="00FE7518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04E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076DA"/>
  </w:style>
  <w:style w:type="paragraph" w:styleId="Nadpis1">
    <w:name w:val="heading 1"/>
    <w:basedOn w:val="Normln"/>
    <w:next w:val="Normln"/>
    <w:link w:val="Nadpis1Char"/>
    <w:qFormat/>
    <w:rsid w:val="008F0D0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84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73AF9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45CF7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rsid w:val="00A930B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930B6"/>
  </w:style>
  <w:style w:type="paragraph" w:styleId="Zhlav">
    <w:name w:val="header"/>
    <w:basedOn w:val="Normln"/>
    <w:link w:val="ZhlavChar"/>
    <w:rsid w:val="002A2C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2CD1"/>
  </w:style>
  <w:style w:type="paragraph" w:styleId="Odstavecseseznamem">
    <w:name w:val="List Paragraph"/>
    <w:basedOn w:val="Normln"/>
    <w:uiPriority w:val="34"/>
    <w:qFormat/>
    <w:rsid w:val="00AC098B"/>
    <w:pPr>
      <w:ind w:left="708"/>
    </w:pPr>
  </w:style>
  <w:style w:type="paragraph" w:styleId="Textpoznpodarou">
    <w:name w:val="footnote text"/>
    <w:basedOn w:val="Normln"/>
    <w:link w:val="TextpoznpodarouChar"/>
    <w:rsid w:val="00B92C24"/>
  </w:style>
  <w:style w:type="character" w:customStyle="1" w:styleId="TextpoznpodarouChar">
    <w:name w:val="Text pozn. pod čarou Char"/>
    <w:basedOn w:val="Standardnpsmoodstavce"/>
    <w:link w:val="Textpoznpodarou"/>
    <w:rsid w:val="00B92C24"/>
  </w:style>
  <w:style w:type="character" w:styleId="Znakapoznpodarou">
    <w:name w:val="footnote reference"/>
    <w:rsid w:val="00B92C24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8F0D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3847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46D1-D462-462B-B616-4F183831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2026-05-14T08:42:00Z</dcterms:created>
  <dcterms:modified xsi:type="dcterms:W3CDTF">2026-05-14T08:43:00Z</dcterms:modified>
</cp:coreProperties>
</file>