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EFE6" w14:textId="77777777" w:rsidR="00893F98" w:rsidRPr="008351CA" w:rsidRDefault="00893F98" w:rsidP="00893F98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3491ABB" w14:textId="77777777" w:rsidR="00893F98" w:rsidRDefault="0064561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565BDA">
        <w:rPr>
          <w:rFonts w:ascii="Arial" w:hAnsi="Arial" w:cs="Arial"/>
          <w:b/>
          <w:color w:val="000000"/>
        </w:rPr>
        <w:t>MĚSTO MILEVSKO</w:t>
      </w:r>
    </w:p>
    <w:p w14:paraId="1693390D" w14:textId="77777777" w:rsidR="0089243E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města Milevska</w:t>
      </w:r>
    </w:p>
    <w:p w14:paraId="29005548" w14:textId="77777777" w:rsidR="0089243E" w:rsidRPr="00565BDA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14:paraId="0CD46F6B" w14:textId="77777777" w:rsidR="00893F98" w:rsidRPr="0089243E" w:rsidRDefault="003115A7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  <w:r w:rsidR="0089243E" w:rsidRPr="009D3734">
        <w:rPr>
          <w:rFonts w:ascii="Arial" w:hAnsi="Arial" w:cs="Arial"/>
          <w:b/>
          <w:color w:val="000000"/>
        </w:rPr>
        <w:t>města Milevska</w:t>
      </w:r>
    </w:p>
    <w:p w14:paraId="4CC3218E" w14:textId="77777777" w:rsidR="00893F98" w:rsidRPr="00565BDA" w:rsidRDefault="00893F98" w:rsidP="00164711">
      <w:pPr>
        <w:spacing w:after="360" w:line="312" w:lineRule="auto"/>
        <w:jc w:val="center"/>
        <w:rPr>
          <w:rFonts w:ascii="Arial" w:hAnsi="Arial" w:cs="Arial"/>
          <w:b/>
          <w:color w:val="000000"/>
        </w:rPr>
      </w:pPr>
      <w:r w:rsidRPr="00565BDA">
        <w:rPr>
          <w:rFonts w:ascii="Arial" w:hAnsi="Arial" w:cs="Arial"/>
          <w:b/>
          <w:color w:val="000000"/>
        </w:rPr>
        <w:t>o místním poplatku ze psů</w:t>
      </w:r>
    </w:p>
    <w:p w14:paraId="74EB1B93" w14:textId="77777777" w:rsidR="00893F98" w:rsidRPr="0089243E" w:rsidRDefault="00893F98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64561E" w:rsidRPr="00565BDA">
        <w:rPr>
          <w:rFonts w:ascii="Arial" w:hAnsi="Arial" w:cs="Arial"/>
          <w:color w:val="000000"/>
          <w:sz w:val="22"/>
          <w:szCs w:val="22"/>
        </w:rPr>
        <w:t>města Milevska</w:t>
      </w:r>
      <w:r w:rsidR="007B3C69" w:rsidRPr="00565BDA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1393F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>18. října 2023</w:t>
      </w:r>
      <w:r w:rsidR="00845715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89243E" w:rsidRPr="002B668D">
        <w:rPr>
          <w:rFonts w:ascii="Arial" w:hAnsi="Arial" w:cs="Arial"/>
          <w:sz w:val="22"/>
          <w:szCs w:val="22"/>
        </w:rPr>
        <w:t xml:space="preserve">usneslo vydat na </w:t>
      </w:r>
      <w:r w:rsidR="0089243E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89243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9243E" w:rsidRPr="0001228D">
        <w:rPr>
          <w:rFonts w:ascii="Arial" w:hAnsi="Arial" w:cs="Arial"/>
          <w:sz w:val="22"/>
          <w:szCs w:val="22"/>
        </w:rPr>
        <w:t>, a v souladu s § 10 písm. d) a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§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A8DD22E" w14:textId="77777777" w:rsidR="00893F98" w:rsidRPr="00565BDA" w:rsidRDefault="00B439E9" w:rsidP="00B439E9">
      <w:pPr>
        <w:pStyle w:val="slalnk"/>
        <w:tabs>
          <w:tab w:val="center" w:pos="4536"/>
        </w:tabs>
        <w:spacing w:before="480"/>
        <w:jc w:val="left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ab/>
      </w:r>
      <w:r w:rsidR="00893F98" w:rsidRPr="00565BDA">
        <w:rPr>
          <w:rFonts w:ascii="Arial" w:hAnsi="Arial" w:cs="Arial"/>
          <w:color w:val="000000"/>
        </w:rPr>
        <w:t>Čl. 1</w:t>
      </w:r>
    </w:p>
    <w:p w14:paraId="2DC5319D" w14:textId="77777777" w:rsidR="00893F98" w:rsidRPr="00565BDA" w:rsidRDefault="00893F98" w:rsidP="009508FA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Úvodní ustanovení</w:t>
      </w:r>
    </w:p>
    <w:p w14:paraId="010D141A" w14:textId="77777777" w:rsidR="00E8609C" w:rsidRPr="0001228D" w:rsidRDefault="00E8609C" w:rsidP="00E8609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Milevsko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DC8E888" w14:textId="77777777" w:rsidR="00E8609C" w:rsidRPr="009D3734" w:rsidRDefault="00E8609C" w:rsidP="00E8609C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9D3734">
        <w:rPr>
          <w:rFonts w:ascii="Arial" w:hAnsi="Arial" w:cs="Arial"/>
          <w:sz w:val="22"/>
          <w:szCs w:val="22"/>
        </w:rPr>
        <w:t>Poplatkovým obdobím poplatku je kalendářní rok.</w:t>
      </w:r>
      <w:r w:rsidRPr="009D373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F8DA75C" w14:textId="77777777" w:rsidR="00E8609C" w:rsidRPr="0001228D" w:rsidRDefault="00E8609C" w:rsidP="00E8609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01228D">
        <w:rPr>
          <w:rFonts w:ascii="Arial" w:hAnsi="Arial" w:cs="Arial"/>
          <w:sz w:val="22"/>
          <w:szCs w:val="22"/>
        </w:rPr>
        <w:t xml:space="preserve">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85A66D7" w14:textId="77777777" w:rsidR="00893F98" w:rsidRPr="00565BDA" w:rsidRDefault="00893F98" w:rsidP="009508FA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 2</w:t>
      </w:r>
    </w:p>
    <w:p w14:paraId="0F280799" w14:textId="77777777" w:rsidR="00893F98" w:rsidRPr="009D3734" w:rsidRDefault="003150FC" w:rsidP="009508FA">
      <w:pPr>
        <w:pStyle w:val="Nzvylnk"/>
        <w:rPr>
          <w:rFonts w:ascii="Arial" w:hAnsi="Arial" w:cs="Arial"/>
          <w:color w:val="000000"/>
        </w:rPr>
      </w:pPr>
      <w:r w:rsidRPr="009D3734">
        <w:rPr>
          <w:rFonts w:ascii="Arial" w:hAnsi="Arial" w:cs="Arial"/>
          <w:color w:val="000000"/>
        </w:rPr>
        <w:t>Poplatník a</w:t>
      </w:r>
      <w:r w:rsidR="00893F98" w:rsidRPr="009D3734">
        <w:rPr>
          <w:rFonts w:ascii="Arial" w:hAnsi="Arial" w:cs="Arial"/>
          <w:color w:val="000000"/>
        </w:rPr>
        <w:t xml:space="preserve"> předmět poplatku</w:t>
      </w:r>
    </w:p>
    <w:p w14:paraId="0DB8229F" w14:textId="77777777" w:rsidR="00E8609C" w:rsidRPr="009D3734" w:rsidRDefault="00893F98" w:rsidP="00E8609C">
      <w:pPr>
        <w:numPr>
          <w:ilvl w:val="0"/>
          <w:numId w:val="5"/>
        </w:numPr>
        <w:spacing w:before="120" w:line="288" w:lineRule="auto"/>
        <w:jc w:val="both"/>
      </w:pPr>
      <w:r w:rsidRPr="009D3734">
        <w:rPr>
          <w:rFonts w:ascii="Arial" w:hAnsi="Arial" w:cs="Arial"/>
          <w:color w:val="000000"/>
          <w:sz w:val="22"/>
          <w:szCs w:val="22"/>
        </w:rPr>
        <w:t xml:space="preserve">Poplatek ze psů platí držitel psa. Držitelem je </w:t>
      </w:r>
      <w:r w:rsidR="007B5430" w:rsidRPr="009D3734">
        <w:rPr>
          <w:rFonts w:ascii="Arial" w:hAnsi="Arial" w:cs="Arial"/>
          <w:color w:val="000000"/>
          <w:sz w:val="22"/>
          <w:szCs w:val="22"/>
        </w:rPr>
        <w:t xml:space="preserve">pro účely tohoto poplatku </w:t>
      </w:r>
      <w:r w:rsidRPr="009D3734">
        <w:rPr>
          <w:rFonts w:ascii="Arial" w:hAnsi="Arial" w:cs="Arial"/>
          <w:color w:val="000000"/>
          <w:sz w:val="22"/>
          <w:szCs w:val="22"/>
        </w:rPr>
        <w:t>osoba, která</w:t>
      </w:r>
      <w:r w:rsidR="00845715" w:rsidRPr="009D3734">
        <w:rPr>
          <w:rFonts w:ascii="Arial" w:hAnsi="Arial" w:cs="Arial"/>
          <w:color w:val="000000"/>
          <w:sz w:val="22"/>
          <w:szCs w:val="22"/>
        </w:rPr>
        <w:t xml:space="preserve"> je přihlášená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 nebo</w:t>
      </w:r>
      <w:r w:rsidR="00845715" w:rsidRPr="009D3734">
        <w:rPr>
          <w:rFonts w:ascii="Arial" w:hAnsi="Arial" w:cs="Arial"/>
          <w:color w:val="000000"/>
          <w:sz w:val="22"/>
          <w:szCs w:val="22"/>
        </w:rPr>
        <w:t xml:space="preserve"> má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 sídlo na území</w:t>
      </w:r>
      <w:r w:rsidR="00845715" w:rsidRPr="009D3734">
        <w:rPr>
          <w:rFonts w:ascii="Arial" w:hAnsi="Arial" w:cs="Arial"/>
          <w:color w:val="000000"/>
          <w:sz w:val="22"/>
          <w:szCs w:val="22"/>
        </w:rPr>
        <w:t xml:space="preserve"> České republiky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 </w:t>
      </w:r>
      <w:r w:rsidR="00845715" w:rsidRPr="009D3734">
        <w:rPr>
          <w:rFonts w:ascii="Arial" w:hAnsi="Arial" w:cs="Arial"/>
          <w:color w:val="000000"/>
          <w:sz w:val="22"/>
          <w:szCs w:val="22"/>
        </w:rPr>
        <w:t>(dále jen „poplatník“)</w:t>
      </w:r>
      <w:r w:rsidR="00E8609C" w:rsidRPr="009D3734">
        <w:rPr>
          <w:rFonts w:ascii="Arial" w:hAnsi="Arial" w:cs="Arial"/>
          <w:sz w:val="22"/>
          <w:szCs w:val="22"/>
        </w:rPr>
        <w:t>;</w:t>
      </w:r>
      <w:r w:rsidR="00E8609C" w:rsidRPr="009D3734">
        <w:t xml:space="preserve"> </w:t>
      </w:r>
      <w:r w:rsidR="00E8609C" w:rsidRPr="009D3734">
        <w:rPr>
          <w:rFonts w:ascii="Arial" w:hAnsi="Arial" w:cs="Arial"/>
          <w:sz w:val="22"/>
          <w:szCs w:val="22"/>
        </w:rPr>
        <w:t>poplatek ze psů platí poplatník městu příslušnému podle svého místa přihlášení nebo sídla.</w:t>
      </w:r>
      <w:r w:rsidR="00E8609C" w:rsidRPr="009D3734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C14DD6A" w14:textId="77777777" w:rsidR="00E8609C" w:rsidRPr="009D3734" w:rsidRDefault="00E8609C" w:rsidP="00E8609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3734">
        <w:rPr>
          <w:rFonts w:ascii="Arial" w:hAnsi="Arial" w:cs="Arial"/>
          <w:sz w:val="22"/>
          <w:szCs w:val="22"/>
        </w:rPr>
        <w:t>Poplatek ze psů se platí ze psů starších 3 měsíců.</w:t>
      </w:r>
      <w:r w:rsidRPr="009D3734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77F196D" w14:textId="77777777" w:rsidR="00E8609C" w:rsidRDefault="00E8609C" w:rsidP="00E8609C">
      <w:pPr>
        <w:spacing w:before="120" w:line="288" w:lineRule="auto"/>
        <w:ind w:left="567"/>
        <w:jc w:val="both"/>
        <w:rPr>
          <w:rFonts w:ascii="Arial" w:hAnsi="Arial" w:cs="Arial"/>
          <w:color w:val="000000"/>
        </w:rPr>
      </w:pPr>
    </w:p>
    <w:p w14:paraId="61FF566B" w14:textId="77777777" w:rsidR="00893F98" w:rsidRPr="00565BDA" w:rsidRDefault="00893F98" w:rsidP="009508FA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 3</w:t>
      </w:r>
    </w:p>
    <w:p w14:paraId="1BA32F66" w14:textId="77777777" w:rsidR="00893F98" w:rsidRPr="00565BDA" w:rsidRDefault="00893F98" w:rsidP="009508FA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Ohlašovací povinnost</w:t>
      </w:r>
    </w:p>
    <w:p w14:paraId="5E5E1E71" w14:textId="77777777" w:rsidR="00E8609C" w:rsidRPr="009D3734" w:rsidRDefault="00685F0C" w:rsidP="00E8609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Poplatník je povinen </w:t>
      </w:r>
      <w:r w:rsidR="00E8609C" w:rsidRPr="009D3734">
        <w:rPr>
          <w:rFonts w:ascii="Arial" w:hAnsi="Arial" w:cs="Arial"/>
          <w:color w:val="000000"/>
          <w:sz w:val="22"/>
          <w:szCs w:val="22"/>
        </w:rPr>
        <w:t xml:space="preserve">podat 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správci poplatku </w:t>
      </w:r>
      <w:r w:rsidR="00E8609C" w:rsidRPr="009D3734">
        <w:rPr>
          <w:rFonts w:ascii="Arial" w:hAnsi="Arial" w:cs="Arial"/>
          <w:color w:val="000000"/>
          <w:sz w:val="22"/>
          <w:szCs w:val="22"/>
        </w:rPr>
        <w:t xml:space="preserve">ohlášení nejpozději 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do 15 dnů ode dne, kdy se pes stal starším </w:t>
      </w:r>
      <w:r w:rsidR="00021C15" w:rsidRPr="009D3734">
        <w:rPr>
          <w:rFonts w:ascii="Arial" w:hAnsi="Arial" w:cs="Arial"/>
          <w:color w:val="000000"/>
          <w:sz w:val="22"/>
          <w:szCs w:val="22"/>
        </w:rPr>
        <w:t>3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 měsíců, nebo ode dne, kdy nabyl psa staršího </w:t>
      </w:r>
      <w:r w:rsidR="00021C15" w:rsidRPr="009D3734">
        <w:rPr>
          <w:rFonts w:ascii="Arial" w:hAnsi="Arial" w:cs="Arial"/>
          <w:color w:val="000000"/>
          <w:sz w:val="22"/>
          <w:szCs w:val="22"/>
        </w:rPr>
        <w:t>3</w:t>
      </w:r>
      <w:r w:rsidRPr="009D3734">
        <w:rPr>
          <w:rFonts w:ascii="Arial" w:hAnsi="Arial" w:cs="Arial"/>
          <w:color w:val="000000"/>
          <w:sz w:val="22"/>
          <w:szCs w:val="22"/>
        </w:rPr>
        <w:t xml:space="preserve"> měsíců</w:t>
      </w:r>
      <w:r w:rsidR="00E8609C" w:rsidRPr="009D3734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E8609C" w:rsidRPr="009D3734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E8609C" w:rsidRPr="009D373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C2AC57" w14:textId="77777777" w:rsidR="00E8609C" w:rsidRPr="00E8609C" w:rsidRDefault="00E8609C" w:rsidP="00E8609C">
      <w:pPr>
        <w:spacing w:before="120" w:line="288" w:lineRule="auto"/>
        <w:ind w:left="567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565A76E5" w14:textId="77777777" w:rsidR="00893F98" w:rsidRPr="00565BDA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lastRenderedPageBreak/>
        <w:t xml:space="preserve">Dojde-li ke změně údajů uvedených v ohlášení, je </w:t>
      </w:r>
      <w:r w:rsidR="00335382" w:rsidRPr="009D3734">
        <w:rPr>
          <w:rFonts w:ascii="Arial" w:hAnsi="Arial" w:cs="Arial"/>
          <w:color w:val="000000"/>
          <w:sz w:val="22"/>
          <w:szCs w:val="22"/>
        </w:rPr>
        <w:t>poplatník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povinen tuto změnu oznámit do 15 dnů ode dne, kdy nastala.</w:t>
      </w:r>
      <w:r w:rsidRPr="00565BD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</w:p>
    <w:p w14:paraId="6790219B" w14:textId="77777777" w:rsidR="00187F31" w:rsidRPr="00565BDA" w:rsidRDefault="00187F31" w:rsidP="00187F31">
      <w:pPr>
        <w:pStyle w:val="slalnk"/>
        <w:spacing w:before="480"/>
        <w:ind w:left="567"/>
        <w:rPr>
          <w:rFonts w:ascii="Arial" w:hAnsi="Arial" w:cs="Arial"/>
          <w:color w:val="000000"/>
        </w:rPr>
      </w:pPr>
      <w:bookmarkStart w:id="1" w:name="_Hlk146623004"/>
      <w:r w:rsidRPr="00565BDA">
        <w:rPr>
          <w:rFonts w:ascii="Arial" w:hAnsi="Arial" w:cs="Arial"/>
          <w:color w:val="000000"/>
        </w:rPr>
        <w:t>Čl. 4</w:t>
      </w:r>
    </w:p>
    <w:p w14:paraId="1F661F29" w14:textId="77777777" w:rsidR="00187F31" w:rsidRPr="00565BDA" w:rsidRDefault="00187F31" w:rsidP="00187F31">
      <w:pPr>
        <w:pStyle w:val="Nzvylnk"/>
        <w:ind w:left="567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Sazba poplatku</w:t>
      </w:r>
    </w:p>
    <w:p w14:paraId="2BC6384B" w14:textId="77777777" w:rsidR="00187F31" w:rsidRDefault="00187F31" w:rsidP="00210CB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Sazba poplatku za kalendářní rok činí:</w:t>
      </w:r>
    </w:p>
    <w:p w14:paraId="6E6A6B43" w14:textId="77777777" w:rsidR="00210CB9" w:rsidRPr="00565BDA" w:rsidRDefault="00210CB9" w:rsidP="00210CB9">
      <w:pPr>
        <w:spacing w:before="120" w:line="288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3A1D743" w14:textId="77777777" w:rsidR="00187F31" w:rsidRPr="00565BDA" w:rsidRDefault="00483F85" w:rsidP="00EC0316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v rodinném domě, </w:t>
      </w:r>
      <w:r w:rsidR="00187F31" w:rsidRPr="00565BDA">
        <w:rPr>
          <w:rFonts w:ascii="Arial" w:hAnsi="Arial" w:cs="Arial"/>
          <w:color w:val="000000"/>
          <w:sz w:val="22"/>
          <w:szCs w:val="22"/>
        </w:rPr>
        <w:t xml:space="preserve">v bytovém domě </w:t>
      </w:r>
      <w:r w:rsidR="00EC0316" w:rsidRPr="00565BDA">
        <w:rPr>
          <w:rFonts w:ascii="Arial" w:hAnsi="Arial" w:cs="Arial"/>
          <w:color w:val="000000"/>
          <w:sz w:val="22"/>
          <w:szCs w:val="22"/>
        </w:rPr>
        <w:t>se třemi a méně byty</w:t>
      </w:r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153EAA" w:rsidRPr="00565BDA">
        <w:rPr>
          <w:rFonts w:ascii="Arial" w:hAnsi="Arial" w:cs="Arial"/>
          <w:color w:val="000000"/>
          <w:sz w:val="22"/>
          <w:szCs w:val="22"/>
        </w:rPr>
        <w:t>a na ohlašovně Městského úřadu</w:t>
      </w:r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 Milevsko</w:t>
      </w:r>
      <w:r w:rsidR="00EC0316" w:rsidRPr="00565BDA">
        <w:rPr>
          <w:rFonts w:ascii="Arial" w:hAnsi="Arial" w:cs="Arial"/>
          <w:color w:val="000000"/>
          <w:sz w:val="22"/>
          <w:szCs w:val="22"/>
        </w:rPr>
        <w:t>, nám. E. Beneše 420</w:t>
      </w:r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 (s </w:t>
      </w:r>
      <w:proofErr w:type="spellStart"/>
      <w:r w:rsidR="007901F7" w:rsidRPr="00565BDA">
        <w:rPr>
          <w:rFonts w:ascii="Arial" w:hAnsi="Arial" w:cs="Arial"/>
          <w:color w:val="000000"/>
          <w:sz w:val="22"/>
          <w:szCs w:val="22"/>
        </w:rPr>
        <w:t>vyjímkou</w:t>
      </w:r>
      <w:proofErr w:type="spellEnd"/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 stanovenou v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 Čl. 4 </w:t>
      </w:r>
      <w:r w:rsidR="007901F7" w:rsidRPr="00565BDA">
        <w:rPr>
          <w:rFonts w:ascii="Arial" w:hAnsi="Arial" w:cs="Arial"/>
          <w:color w:val="000000"/>
          <w:sz w:val="22"/>
          <w:szCs w:val="22"/>
        </w:rPr>
        <w:t>odst. 1 písm. c)</w:t>
      </w:r>
      <w:r w:rsidR="00187F31" w:rsidRPr="00565BDA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2CBEACC" w14:textId="77777777" w:rsidR="00187F31" w:rsidRPr="00565BDA" w:rsidRDefault="00187F31" w:rsidP="00187F31">
      <w:pPr>
        <w:tabs>
          <w:tab w:val="num" w:pos="1080"/>
        </w:tabs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FB7C90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za jednoho psa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300 Kč</w:t>
      </w:r>
    </w:p>
    <w:p w14:paraId="31E65BE2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 </w:t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653DC0" w:rsidRPr="00565BDA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565BDA">
        <w:rPr>
          <w:rFonts w:ascii="Arial" w:hAnsi="Arial" w:cs="Arial"/>
          <w:color w:val="000000"/>
          <w:sz w:val="22"/>
          <w:szCs w:val="22"/>
        </w:rPr>
        <w:t>500 Kč</w:t>
      </w:r>
    </w:p>
    <w:p w14:paraId="6D5FB016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jednoho psa, jehož držitelem je osoba starší 65 let   </w:t>
      </w:r>
      <w:r w:rsidR="00653DC0" w:rsidRPr="00565BDA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 100 Kč</w:t>
      </w:r>
    </w:p>
    <w:p w14:paraId="0AF324AC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držitele, </w:t>
      </w:r>
    </w:p>
    <w:p w14:paraId="2CD28485" w14:textId="77777777" w:rsidR="00187F31" w:rsidRPr="00565BDA" w:rsidRDefault="00187F31" w:rsidP="00187F31">
      <w:pPr>
        <w:tabs>
          <w:tab w:val="num" w:pos="1495"/>
        </w:tabs>
        <w:spacing w:line="288" w:lineRule="auto"/>
        <w:ind w:left="1495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kterým je osoba starší 65 let 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300 Kč</w:t>
      </w:r>
    </w:p>
    <w:p w14:paraId="2332B856" w14:textId="77777777" w:rsidR="00187F31" w:rsidRPr="00565BDA" w:rsidRDefault="00187F31" w:rsidP="00187F31">
      <w:pPr>
        <w:tabs>
          <w:tab w:val="num" w:pos="993"/>
        </w:tabs>
        <w:spacing w:line="288" w:lineRule="auto"/>
        <w:ind w:left="1080" w:hanging="153"/>
        <w:jc w:val="both"/>
        <w:rPr>
          <w:rFonts w:ascii="Arial" w:hAnsi="Arial" w:cs="Arial"/>
          <w:color w:val="000000"/>
          <w:sz w:val="22"/>
          <w:szCs w:val="22"/>
        </w:rPr>
      </w:pPr>
    </w:p>
    <w:p w14:paraId="6BD682CC" w14:textId="77777777" w:rsidR="00187F31" w:rsidRPr="00565BDA" w:rsidRDefault="00187F31" w:rsidP="00B439E9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v bytovém domě s více </w:t>
      </w:r>
      <w:r w:rsidR="00EC0316" w:rsidRPr="00565BDA">
        <w:rPr>
          <w:rFonts w:ascii="Arial" w:hAnsi="Arial" w:cs="Arial"/>
          <w:color w:val="000000"/>
          <w:sz w:val="22"/>
          <w:szCs w:val="22"/>
        </w:rPr>
        <w:t xml:space="preserve">než třemi </w:t>
      </w:r>
      <w:r w:rsidRPr="00565BDA">
        <w:rPr>
          <w:rFonts w:ascii="Arial" w:hAnsi="Arial" w:cs="Arial"/>
          <w:color w:val="000000"/>
          <w:sz w:val="22"/>
          <w:szCs w:val="22"/>
        </w:rPr>
        <w:t>byty</w:t>
      </w:r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 (s </w:t>
      </w:r>
      <w:proofErr w:type="spellStart"/>
      <w:r w:rsidR="007901F7" w:rsidRPr="00565BDA">
        <w:rPr>
          <w:rFonts w:ascii="Arial" w:hAnsi="Arial" w:cs="Arial"/>
          <w:color w:val="000000"/>
          <w:sz w:val="22"/>
          <w:szCs w:val="22"/>
        </w:rPr>
        <w:t>vyjímkou</w:t>
      </w:r>
      <w:proofErr w:type="spellEnd"/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 stanovenou v</w:t>
      </w:r>
      <w:r w:rsidR="00BD54C1" w:rsidRPr="00565BDA">
        <w:rPr>
          <w:rFonts w:ascii="Arial" w:hAnsi="Arial" w:cs="Arial"/>
          <w:color w:val="000000"/>
          <w:sz w:val="22"/>
          <w:szCs w:val="22"/>
        </w:rPr>
        <w:t xml:space="preserve"> Čl. 4 </w:t>
      </w:r>
      <w:r w:rsidR="007901F7" w:rsidRPr="00565BDA">
        <w:rPr>
          <w:rFonts w:ascii="Arial" w:hAnsi="Arial" w:cs="Arial"/>
          <w:color w:val="000000"/>
          <w:sz w:val="22"/>
          <w:szCs w:val="22"/>
        </w:rPr>
        <w:t xml:space="preserve">odst. 1 písm. c): </w:t>
      </w:r>
    </w:p>
    <w:p w14:paraId="1F64B7DC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za jednoho psa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  <w:t>1.000 Kč</w:t>
      </w:r>
    </w:p>
    <w:p w14:paraId="75EE2E30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 </w:t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565BDA">
        <w:rPr>
          <w:rFonts w:ascii="Arial" w:hAnsi="Arial" w:cs="Arial"/>
          <w:color w:val="000000"/>
          <w:sz w:val="22"/>
          <w:szCs w:val="22"/>
        </w:rPr>
        <w:tab/>
        <w:t>1.500 Kč</w:t>
      </w:r>
    </w:p>
    <w:p w14:paraId="4D6EDB47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za jednoho psa, jehož držitelem je osoba starší 65 let</w:t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200 Kč</w:t>
      </w:r>
    </w:p>
    <w:p w14:paraId="30DF05BD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držitele, </w:t>
      </w:r>
    </w:p>
    <w:p w14:paraId="76EC006B" w14:textId="77777777" w:rsidR="00187F31" w:rsidRPr="00565BDA" w:rsidRDefault="00187F31" w:rsidP="00187F31">
      <w:pPr>
        <w:tabs>
          <w:tab w:val="num" w:pos="1495"/>
        </w:tabs>
        <w:spacing w:line="288" w:lineRule="auto"/>
        <w:ind w:left="1495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kterým je osoba starší 65 let 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300 Kč</w:t>
      </w:r>
    </w:p>
    <w:p w14:paraId="56D90421" w14:textId="77777777" w:rsidR="00187F31" w:rsidRPr="00565BDA" w:rsidRDefault="00187F31" w:rsidP="00187F31">
      <w:pPr>
        <w:tabs>
          <w:tab w:val="num" w:pos="1495"/>
        </w:tabs>
        <w:spacing w:line="288" w:lineRule="auto"/>
        <w:ind w:left="1495"/>
        <w:jc w:val="both"/>
        <w:rPr>
          <w:rFonts w:ascii="Arial" w:hAnsi="Arial" w:cs="Arial"/>
          <w:color w:val="000000"/>
          <w:sz w:val="22"/>
          <w:szCs w:val="22"/>
        </w:rPr>
      </w:pPr>
    </w:p>
    <w:p w14:paraId="5E80382F" w14:textId="77777777" w:rsidR="00187F31" w:rsidRPr="00565BDA" w:rsidRDefault="00806F1C" w:rsidP="00187F31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v </w:t>
      </w:r>
      <w:r w:rsidR="00187F31" w:rsidRPr="00565BDA">
        <w:rPr>
          <w:rFonts w:ascii="Arial" w:hAnsi="Arial" w:cs="Arial"/>
          <w:color w:val="000000"/>
          <w:sz w:val="22"/>
          <w:szCs w:val="22"/>
        </w:rPr>
        <w:t>částech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města:</w:t>
      </w:r>
      <w:r w:rsidR="00187F31" w:rsidRPr="00565BDA">
        <w:rPr>
          <w:rFonts w:ascii="Arial" w:hAnsi="Arial" w:cs="Arial"/>
          <w:color w:val="000000"/>
          <w:sz w:val="22"/>
          <w:szCs w:val="22"/>
        </w:rPr>
        <w:t xml:space="preserve"> Velká, </w:t>
      </w:r>
      <w:proofErr w:type="spellStart"/>
      <w:r w:rsidR="00187F31" w:rsidRPr="00565BDA">
        <w:rPr>
          <w:rFonts w:ascii="Arial" w:hAnsi="Arial" w:cs="Arial"/>
          <w:color w:val="000000"/>
          <w:sz w:val="22"/>
          <w:szCs w:val="22"/>
        </w:rPr>
        <w:t>Rukáveč</w:t>
      </w:r>
      <w:proofErr w:type="spellEnd"/>
      <w:r w:rsidR="00187F31" w:rsidRPr="00565B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87F31" w:rsidRPr="00565BDA">
        <w:rPr>
          <w:rFonts w:ascii="Arial" w:hAnsi="Arial" w:cs="Arial"/>
          <w:color w:val="000000"/>
          <w:sz w:val="22"/>
          <w:szCs w:val="22"/>
        </w:rPr>
        <w:t>Dmýštice</w:t>
      </w:r>
      <w:proofErr w:type="spellEnd"/>
      <w:r w:rsidR="00187F31" w:rsidRPr="00565B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87F31" w:rsidRPr="00565BDA">
        <w:rPr>
          <w:rFonts w:ascii="Arial" w:hAnsi="Arial" w:cs="Arial"/>
          <w:color w:val="000000"/>
          <w:sz w:val="22"/>
          <w:szCs w:val="22"/>
        </w:rPr>
        <w:t>Něžovice</w:t>
      </w:r>
      <w:proofErr w:type="spellEnd"/>
      <w:r w:rsidR="00187F31" w:rsidRPr="00565B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87F31" w:rsidRPr="00565BDA">
        <w:rPr>
          <w:rFonts w:ascii="Arial" w:hAnsi="Arial" w:cs="Arial"/>
          <w:color w:val="000000"/>
          <w:sz w:val="22"/>
          <w:szCs w:val="22"/>
        </w:rPr>
        <w:t>Klisín</w:t>
      </w:r>
      <w:proofErr w:type="spellEnd"/>
      <w:r w:rsidR="00187F31" w:rsidRPr="00565BDA">
        <w:rPr>
          <w:rFonts w:ascii="Arial" w:hAnsi="Arial" w:cs="Arial"/>
          <w:color w:val="000000"/>
          <w:sz w:val="22"/>
          <w:szCs w:val="22"/>
        </w:rPr>
        <w:t>:</w:t>
      </w:r>
    </w:p>
    <w:p w14:paraId="77F846E0" w14:textId="77777777" w:rsidR="00187F31" w:rsidRPr="00565BDA" w:rsidRDefault="00187F31" w:rsidP="00187F31">
      <w:pPr>
        <w:spacing w:line="288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AC3FD7C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za jednoho psa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100</w:t>
      </w:r>
      <w:proofErr w:type="gramEnd"/>
      <w:r w:rsidRPr="00565BDA"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1BE02623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 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150</w:t>
      </w:r>
      <w:proofErr w:type="gramEnd"/>
      <w:r w:rsidRPr="00565BDA"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0123C703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za jednoho psa, jehož držitelem je osoba starší 65 let</w:t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 50 Kč</w:t>
      </w:r>
    </w:p>
    <w:p w14:paraId="54967DB4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držitele, </w:t>
      </w:r>
    </w:p>
    <w:p w14:paraId="2C614466" w14:textId="77777777" w:rsidR="0068146D" w:rsidRPr="00565BDA" w:rsidRDefault="00187F31" w:rsidP="0068146D">
      <w:pPr>
        <w:tabs>
          <w:tab w:val="num" w:pos="1495"/>
        </w:tabs>
        <w:spacing w:line="288" w:lineRule="auto"/>
        <w:ind w:left="1495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ab/>
        <w:t>kterým je osoba starší 65 let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  <w:t xml:space="preserve">    75 Kč</w:t>
      </w:r>
    </w:p>
    <w:p w14:paraId="2A89D279" w14:textId="77777777" w:rsidR="0068146D" w:rsidRPr="00565BDA" w:rsidRDefault="0068146D" w:rsidP="0068146D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5C487F" w14:textId="77777777" w:rsidR="00060EC8" w:rsidRPr="003E0603" w:rsidRDefault="00060EC8" w:rsidP="00060EC8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 psa, jehož držitelem je osoba </w:t>
      </w:r>
      <w:r w:rsidRPr="00060EC8">
        <w:rPr>
          <w:rFonts w:ascii="Arial" w:hAnsi="Arial" w:cs="Arial"/>
          <w:color w:val="000000"/>
          <w:sz w:val="22"/>
          <w:szCs w:val="22"/>
        </w:rPr>
        <w:t>se sídlem v objektu na území města</w:t>
      </w:r>
      <w:r>
        <w:rPr>
          <w:rFonts w:ascii="Arial" w:hAnsi="Arial" w:cs="Arial"/>
          <w:color w:val="000000"/>
        </w:rPr>
        <w:t xml:space="preserve"> 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užívající psa v rámci své podnikatelské činnosti </w:t>
      </w:r>
      <w:r w:rsidRPr="00060EC8">
        <w:rPr>
          <w:rFonts w:ascii="Arial" w:hAnsi="Arial" w:cs="Arial"/>
          <w:color w:val="000000"/>
          <w:sz w:val="22"/>
          <w:szCs w:val="22"/>
        </w:rPr>
        <w:t>(např. hlídání objektu</w:t>
      </w:r>
      <w:r w:rsidRPr="00060EC8">
        <w:rPr>
          <w:rFonts w:ascii="Arial" w:hAnsi="Arial" w:cs="Arial"/>
          <w:color w:val="000000"/>
        </w:rPr>
        <w:t>):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55F020" w14:textId="77777777" w:rsidR="00187F31" w:rsidRPr="00565BDA" w:rsidRDefault="00187F31" w:rsidP="00187F31">
      <w:pPr>
        <w:spacing w:line="288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14:paraId="72E9DA1B" w14:textId="77777777" w:rsidR="00187F31" w:rsidRPr="00565BDA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za jednoho psa</w:t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Pr="00565BDA">
        <w:rPr>
          <w:rFonts w:ascii="Arial" w:hAnsi="Arial" w:cs="Arial"/>
          <w:color w:val="000000"/>
          <w:sz w:val="22"/>
          <w:szCs w:val="22"/>
        </w:rPr>
        <w:tab/>
      </w:r>
      <w:r w:rsidR="0068146D" w:rsidRPr="00565BDA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653DC0" w:rsidRPr="00565BDA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68146D" w:rsidRPr="00565BDA">
        <w:rPr>
          <w:rFonts w:ascii="Arial" w:hAnsi="Arial" w:cs="Arial"/>
          <w:color w:val="000000"/>
          <w:sz w:val="22"/>
          <w:szCs w:val="22"/>
        </w:rPr>
        <w:t xml:space="preserve"> 500 </w:t>
      </w:r>
      <w:r w:rsidRPr="00565BDA">
        <w:rPr>
          <w:rFonts w:ascii="Arial" w:hAnsi="Arial" w:cs="Arial"/>
          <w:color w:val="000000"/>
          <w:sz w:val="22"/>
          <w:szCs w:val="22"/>
        </w:rPr>
        <w:t>Kč</w:t>
      </w:r>
    </w:p>
    <w:p w14:paraId="10613FE3" w14:textId="77777777" w:rsidR="00187F31" w:rsidRPr="00364196" w:rsidRDefault="00187F31" w:rsidP="00187F31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364196">
        <w:rPr>
          <w:rFonts w:ascii="Arial" w:hAnsi="Arial" w:cs="Arial"/>
          <w:color w:val="000000"/>
          <w:sz w:val="22"/>
          <w:szCs w:val="22"/>
        </w:rPr>
        <w:t xml:space="preserve">za druhého a každého dalšího psa téhož </w:t>
      </w:r>
      <w:proofErr w:type="gramStart"/>
      <w:r w:rsidRPr="00364196">
        <w:rPr>
          <w:rFonts w:ascii="Arial" w:hAnsi="Arial" w:cs="Arial"/>
          <w:color w:val="000000"/>
          <w:sz w:val="22"/>
          <w:szCs w:val="22"/>
        </w:rPr>
        <w:t xml:space="preserve">držitele  </w:t>
      </w:r>
      <w:r w:rsidRPr="00364196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Pr="00364196">
        <w:rPr>
          <w:rFonts w:ascii="Arial" w:hAnsi="Arial" w:cs="Arial"/>
          <w:color w:val="000000"/>
          <w:sz w:val="22"/>
          <w:szCs w:val="22"/>
        </w:rPr>
        <w:tab/>
        <w:t>1.000 Kč</w:t>
      </w:r>
    </w:p>
    <w:p w14:paraId="7DDCA786" w14:textId="77777777" w:rsidR="00173293" w:rsidRPr="00364196" w:rsidRDefault="00173293" w:rsidP="00173293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364196">
        <w:rPr>
          <w:rFonts w:ascii="Arial" w:hAnsi="Arial" w:cs="Arial"/>
          <w:color w:val="000000"/>
          <w:sz w:val="22"/>
          <w:szCs w:val="22"/>
        </w:rPr>
        <w:t>za jednoho psa, jehož držitelem je osoba starší 65 let</w:t>
      </w:r>
      <w:r w:rsidRPr="00364196">
        <w:rPr>
          <w:rFonts w:ascii="Arial" w:hAnsi="Arial" w:cs="Arial"/>
          <w:color w:val="000000"/>
          <w:sz w:val="22"/>
          <w:szCs w:val="22"/>
        </w:rPr>
        <w:tab/>
        <w:t xml:space="preserve">   200 Kč</w:t>
      </w:r>
    </w:p>
    <w:p w14:paraId="1513CB80" w14:textId="77777777" w:rsidR="00173293" w:rsidRPr="00364196" w:rsidRDefault="00173293" w:rsidP="00173293">
      <w:pPr>
        <w:numPr>
          <w:ilvl w:val="3"/>
          <w:numId w:val="20"/>
        </w:numPr>
        <w:spacing w:line="288" w:lineRule="auto"/>
        <w:ind w:hanging="153"/>
        <w:jc w:val="both"/>
        <w:rPr>
          <w:rFonts w:ascii="Arial" w:hAnsi="Arial" w:cs="Arial"/>
          <w:color w:val="000000"/>
          <w:sz w:val="22"/>
          <w:szCs w:val="22"/>
        </w:rPr>
      </w:pPr>
      <w:r w:rsidRPr="00364196">
        <w:rPr>
          <w:rFonts w:ascii="Arial" w:hAnsi="Arial" w:cs="Arial"/>
          <w:color w:val="000000"/>
          <w:sz w:val="22"/>
          <w:szCs w:val="22"/>
        </w:rPr>
        <w:t xml:space="preserve">za druhého a každého dalšího psa téhož držitele, </w:t>
      </w:r>
    </w:p>
    <w:p w14:paraId="33729EE1" w14:textId="77777777" w:rsidR="00173293" w:rsidRDefault="00173293" w:rsidP="00173293">
      <w:pPr>
        <w:tabs>
          <w:tab w:val="num" w:pos="1495"/>
        </w:tabs>
        <w:spacing w:line="288" w:lineRule="auto"/>
        <w:ind w:left="1495"/>
        <w:jc w:val="both"/>
        <w:rPr>
          <w:rFonts w:ascii="Arial" w:hAnsi="Arial" w:cs="Arial"/>
          <w:color w:val="000000"/>
          <w:sz w:val="22"/>
          <w:szCs w:val="22"/>
        </w:rPr>
      </w:pPr>
      <w:r w:rsidRPr="00364196">
        <w:rPr>
          <w:rFonts w:ascii="Arial" w:hAnsi="Arial" w:cs="Arial"/>
          <w:color w:val="000000"/>
          <w:sz w:val="22"/>
          <w:szCs w:val="22"/>
        </w:rPr>
        <w:tab/>
        <w:t xml:space="preserve">kterým je osoba starší 65 let </w:t>
      </w:r>
      <w:r w:rsidRPr="00364196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364196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364196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Pr="00364196">
        <w:rPr>
          <w:rFonts w:ascii="Arial" w:hAnsi="Arial" w:cs="Arial"/>
          <w:color w:val="000000"/>
          <w:sz w:val="22"/>
          <w:szCs w:val="22"/>
        </w:rPr>
        <w:tab/>
      </w:r>
      <w:r w:rsidRPr="00364196">
        <w:rPr>
          <w:rFonts w:ascii="Arial" w:hAnsi="Arial" w:cs="Arial"/>
          <w:color w:val="000000"/>
          <w:sz w:val="22"/>
          <w:szCs w:val="22"/>
        </w:rPr>
        <w:tab/>
        <w:t xml:space="preserve">   300 Kč</w:t>
      </w:r>
    </w:p>
    <w:p w14:paraId="4F45EC1D" w14:textId="77777777" w:rsidR="00173293" w:rsidRDefault="00173293" w:rsidP="00FE4C75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7FEE39" w14:textId="77777777" w:rsidR="00173293" w:rsidRPr="00173293" w:rsidRDefault="00173293" w:rsidP="00173293">
      <w:pPr>
        <w:numPr>
          <w:ilvl w:val="0"/>
          <w:numId w:val="19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E2EACE" w14:textId="77777777" w:rsidR="00173293" w:rsidRPr="00565BDA" w:rsidRDefault="00173293" w:rsidP="00173293">
      <w:pPr>
        <w:tabs>
          <w:tab w:val="num" w:pos="1495"/>
        </w:tabs>
        <w:spacing w:line="288" w:lineRule="auto"/>
        <w:ind w:left="1495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1"/>
    <w:p w14:paraId="1256C278" w14:textId="77777777" w:rsidR="00187F31" w:rsidRPr="00565BDA" w:rsidRDefault="00187F31" w:rsidP="00345314">
      <w:pPr>
        <w:spacing w:line="288" w:lineRule="auto"/>
        <w:ind w:left="108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56F4325" w14:textId="77777777" w:rsidR="008D0936" w:rsidRPr="00565BDA" w:rsidRDefault="008D0936" w:rsidP="00B439E9">
      <w:pPr>
        <w:pStyle w:val="slalnk"/>
        <w:spacing w:before="480"/>
        <w:ind w:left="3540" w:firstLine="708"/>
        <w:jc w:val="left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 xml:space="preserve">Čl. </w:t>
      </w:r>
      <w:r w:rsidR="00565BDA" w:rsidRPr="00565BDA">
        <w:rPr>
          <w:rFonts w:ascii="Arial" w:hAnsi="Arial" w:cs="Arial"/>
          <w:color w:val="000000"/>
        </w:rPr>
        <w:t>5</w:t>
      </w:r>
    </w:p>
    <w:p w14:paraId="386FBC35" w14:textId="77777777" w:rsidR="008D0936" w:rsidRPr="00565BDA" w:rsidRDefault="008D0936" w:rsidP="009508FA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 xml:space="preserve">Splatnost poplatku </w:t>
      </w:r>
    </w:p>
    <w:p w14:paraId="319407F5" w14:textId="77777777" w:rsidR="008D0936" w:rsidRPr="00565BDA" w:rsidRDefault="00042A7C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Nečiní-li p</w:t>
      </w:r>
      <w:r w:rsidR="008D0936" w:rsidRPr="00565BDA">
        <w:rPr>
          <w:rFonts w:ascii="Arial" w:hAnsi="Arial" w:cs="Arial"/>
          <w:color w:val="000000"/>
          <w:sz w:val="22"/>
          <w:szCs w:val="22"/>
        </w:rPr>
        <w:t>oplatek</w:t>
      </w:r>
      <w:r w:rsidR="00BF18BE" w:rsidRPr="00565BDA">
        <w:rPr>
          <w:rFonts w:ascii="Arial" w:hAnsi="Arial" w:cs="Arial"/>
          <w:color w:val="000000"/>
          <w:sz w:val="22"/>
          <w:szCs w:val="22"/>
        </w:rPr>
        <w:t xml:space="preserve"> více než 600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Kč</w:t>
      </w:r>
      <w:r w:rsidR="004C14F3" w:rsidRPr="00565BDA">
        <w:rPr>
          <w:rFonts w:ascii="Arial" w:hAnsi="Arial" w:cs="Arial"/>
          <w:color w:val="000000"/>
          <w:sz w:val="22"/>
          <w:szCs w:val="22"/>
        </w:rPr>
        <w:t xml:space="preserve"> ročně</w:t>
      </w:r>
      <w:r w:rsidR="008D0936" w:rsidRPr="00565BDA">
        <w:rPr>
          <w:rFonts w:ascii="Arial" w:hAnsi="Arial" w:cs="Arial"/>
          <w:color w:val="000000"/>
          <w:sz w:val="22"/>
          <w:szCs w:val="22"/>
        </w:rPr>
        <w:t xml:space="preserve"> je splatný nejpozději do </w:t>
      </w:r>
      <w:r w:rsidRPr="00565BDA">
        <w:rPr>
          <w:rFonts w:ascii="Arial" w:hAnsi="Arial" w:cs="Arial"/>
          <w:color w:val="000000"/>
          <w:sz w:val="22"/>
          <w:szCs w:val="22"/>
        </w:rPr>
        <w:t>31.</w:t>
      </w:r>
      <w:r w:rsidR="00FF2423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5BDA">
        <w:rPr>
          <w:rFonts w:ascii="Arial" w:hAnsi="Arial" w:cs="Arial"/>
          <w:color w:val="000000"/>
          <w:sz w:val="22"/>
          <w:szCs w:val="22"/>
        </w:rPr>
        <w:t>března</w:t>
      </w:r>
      <w:r w:rsidR="008D0936" w:rsidRPr="00565BDA">
        <w:rPr>
          <w:rFonts w:ascii="Arial" w:hAnsi="Arial" w:cs="Arial"/>
          <w:color w:val="000000"/>
          <w:sz w:val="22"/>
          <w:szCs w:val="22"/>
        </w:rPr>
        <w:t xml:space="preserve"> příslušného kalendářního roku.</w:t>
      </w:r>
    </w:p>
    <w:p w14:paraId="17021F84" w14:textId="77777777" w:rsidR="00042A7C" w:rsidRPr="00565BDA" w:rsidRDefault="00BF18BE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Činí-li poplatek více než 600</w:t>
      </w:r>
      <w:r w:rsidR="00042A7C" w:rsidRPr="00565BDA">
        <w:rPr>
          <w:rFonts w:ascii="Arial" w:hAnsi="Arial" w:cs="Arial"/>
          <w:color w:val="000000"/>
          <w:sz w:val="22"/>
          <w:szCs w:val="22"/>
        </w:rPr>
        <w:t xml:space="preserve"> Kč</w:t>
      </w:r>
      <w:r w:rsidR="004C14F3" w:rsidRPr="00565BDA">
        <w:rPr>
          <w:rFonts w:ascii="Arial" w:hAnsi="Arial" w:cs="Arial"/>
          <w:color w:val="000000"/>
          <w:sz w:val="22"/>
          <w:szCs w:val="22"/>
        </w:rPr>
        <w:t xml:space="preserve"> ročně je splatný ve dvou stejných splátkách, nejpozději v</w:t>
      </w:r>
      <w:r w:rsidR="002662A1" w:rsidRPr="00565BDA">
        <w:rPr>
          <w:rFonts w:ascii="Arial" w:hAnsi="Arial" w:cs="Arial"/>
          <w:color w:val="000000"/>
          <w:sz w:val="22"/>
          <w:szCs w:val="22"/>
        </w:rPr>
        <w:t> </w:t>
      </w:r>
      <w:r w:rsidR="004C14F3" w:rsidRPr="00565BDA">
        <w:rPr>
          <w:rFonts w:ascii="Arial" w:hAnsi="Arial" w:cs="Arial"/>
          <w:color w:val="000000"/>
          <w:sz w:val="22"/>
          <w:szCs w:val="22"/>
        </w:rPr>
        <w:t>termínech</w:t>
      </w:r>
      <w:r w:rsidR="002662A1" w:rsidRPr="00565BDA">
        <w:rPr>
          <w:rFonts w:ascii="Arial" w:hAnsi="Arial" w:cs="Arial"/>
          <w:color w:val="000000"/>
          <w:sz w:val="22"/>
          <w:szCs w:val="22"/>
        </w:rPr>
        <w:t xml:space="preserve"> do</w:t>
      </w:r>
      <w:r w:rsidR="004C14F3" w:rsidRPr="00565BDA">
        <w:rPr>
          <w:rFonts w:ascii="Arial" w:hAnsi="Arial" w:cs="Arial"/>
          <w:color w:val="000000"/>
          <w:sz w:val="22"/>
          <w:szCs w:val="22"/>
        </w:rPr>
        <w:t xml:space="preserve"> 31. března a 31.</w:t>
      </w:r>
      <w:r w:rsidR="00FF2423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4C14F3" w:rsidRPr="00565BDA">
        <w:rPr>
          <w:rFonts w:ascii="Arial" w:hAnsi="Arial" w:cs="Arial"/>
          <w:color w:val="000000"/>
          <w:sz w:val="22"/>
          <w:szCs w:val="22"/>
        </w:rPr>
        <w:t>srpna příslušného kalendářního roku.</w:t>
      </w:r>
    </w:p>
    <w:p w14:paraId="477FD8CE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F32380" w:rsidRPr="00565BDA">
        <w:rPr>
          <w:rFonts w:ascii="Arial" w:hAnsi="Arial" w:cs="Arial"/>
          <w:color w:val="000000"/>
          <w:sz w:val="22"/>
          <w:szCs w:val="22"/>
        </w:rPr>
        <w:t>ém poplatková povinnost vznikla</w:t>
      </w:r>
      <w:r w:rsidRPr="00565BDA">
        <w:rPr>
          <w:rFonts w:ascii="Arial" w:hAnsi="Arial" w:cs="Arial"/>
          <w:color w:val="000000"/>
          <w:sz w:val="22"/>
          <w:szCs w:val="22"/>
        </w:rPr>
        <w:t>.</w:t>
      </w:r>
    </w:p>
    <w:p w14:paraId="0EAD261D" w14:textId="77777777" w:rsidR="00173293" w:rsidRPr="00CB3784" w:rsidRDefault="00173293" w:rsidP="0017329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B3784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39BE0C2" w14:textId="77777777" w:rsidR="00173293" w:rsidRPr="00565BDA" w:rsidRDefault="00173293" w:rsidP="00173293">
      <w:pPr>
        <w:spacing w:before="120" w:line="288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2E0A2B20" w14:textId="77777777" w:rsidR="00893F98" w:rsidRPr="00565BDA" w:rsidRDefault="00893F98" w:rsidP="00CB3885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 xml:space="preserve">Čl. </w:t>
      </w:r>
      <w:r w:rsidR="00565BDA" w:rsidRPr="00565BDA">
        <w:rPr>
          <w:rFonts w:ascii="Arial" w:hAnsi="Arial" w:cs="Arial"/>
          <w:color w:val="000000"/>
        </w:rPr>
        <w:t>6</w:t>
      </w:r>
    </w:p>
    <w:p w14:paraId="57252A63" w14:textId="77777777" w:rsidR="00893F98" w:rsidRPr="00565BDA" w:rsidRDefault="00893F98" w:rsidP="00CB3885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Osvobození a úlevy</w:t>
      </w:r>
    </w:p>
    <w:p w14:paraId="47D807E8" w14:textId="77777777" w:rsidR="00893F98" w:rsidRPr="00565BDA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Od poplatku ze psů je osvobozen držitel psa, kterým je osoba nevidomá,</w:t>
      </w:r>
      <w:r w:rsidR="00DD0648" w:rsidRPr="00565BDA">
        <w:rPr>
          <w:rFonts w:ascii="Arial" w:hAnsi="Arial" w:cs="Arial"/>
          <w:color w:val="000000"/>
          <w:sz w:val="22"/>
          <w:szCs w:val="22"/>
        </w:rPr>
        <w:t xml:space="preserve"> osoba, která je považována za závislou na pomoci jiné fyzické osoby podle zákona upravujícího sociální služby, osoba, která je držitelem průkazu ZTP nebo ZTP/P,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osoba provádějící výcvik psů určených k doprovodu těchto osob, osoba provozující útulek </w:t>
      </w:r>
      <w:r w:rsidR="00DD0648" w:rsidRPr="00565BDA">
        <w:rPr>
          <w:rFonts w:ascii="Arial" w:hAnsi="Arial" w:cs="Arial"/>
          <w:color w:val="000000"/>
          <w:sz w:val="22"/>
          <w:szCs w:val="22"/>
        </w:rPr>
        <w:t>pro zvířata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nebo osoba, které stanoví povinnost držení a používání psa zvláštní právní předpis</w:t>
      </w:r>
      <w:r w:rsidRPr="00565BD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8"/>
      </w:r>
      <w:r w:rsidR="00B206A7" w:rsidRPr="00565BDA">
        <w:rPr>
          <w:rFonts w:ascii="Arial" w:hAnsi="Arial" w:cs="Arial"/>
          <w:color w:val="000000"/>
          <w:sz w:val="22"/>
          <w:szCs w:val="22"/>
        </w:rPr>
        <w:t>.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B4375B" w14:textId="77777777" w:rsidR="00893F98" w:rsidRPr="00565BDA" w:rsidRDefault="00893F98" w:rsidP="001224F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Od popla</w:t>
      </w:r>
      <w:r w:rsidR="00B00E81" w:rsidRPr="00565BDA">
        <w:rPr>
          <w:rFonts w:ascii="Arial" w:hAnsi="Arial" w:cs="Arial"/>
          <w:color w:val="000000"/>
          <w:sz w:val="22"/>
          <w:szCs w:val="22"/>
        </w:rPr>
        <w:t>tku</w:t>
      </w:r>
      <w:r w:rsidR="001C0706" w:rsidRPr="00565BDA">
        <w:rPr>
          <w:rFonts w:ascii="Arial" w:hAnsi="Arial" w:cs="Arial"/>
          <w:color w:val="000000"/>
          <w:sz w:val="22"/>
          <w:szCs w:val="22"/>
        </w:rPr>
        <w:t xml:space="preserve"> j</w:t>
      </w:r>
      <w:r w:rsidR="00326F51" w:rsidRPr="00565BDA">
        <w:rPr>
          <w:rFonts w:ascii="Arial" w:hAnsi="Arial" w:cs="Arial"/>
          <w:color w:val="000000"/>
          <w:sz w:val="22"/>
          <w:szCs w:val="22"/>
        </w:rPr>
        <w:t>e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dále osvoboz</w:t>
      </w:r>
      <w:r w:rsidR="001C0706" w:rsidRPr="00565BDA">
        <w:rPr>
          <w:rFonts w:ascii="Arial" w:hAnsi="Arial" w:cs="Arial"/>
          <w:color w:val="000000"/>
          <w:sz w:val="22"/>
          <w:szCs w:val="22"/>
        </w:rPr>
        <w:t>en</w:t>
      </w:r>
      <w:r w:rsidRPr="00565BDA">
        <w:rPr>
          <w:rFonts w:ascii="Arial" w:hAnsi="Arial" w:cs="Arial"/>
          <w:color w:val="000000"/>
          <w:sz w:val="22"/>
          <w:szCs w:val="22"/>
        </w:rPr>
        <w:t>:</w:t>
      </w:r>
    </w:p>
    <w:p w14:paraId="2DBC835D" w14:textId="77777777" w:rsidR="00B00E81" w:rsidRPr="00565BDA" w:rsidRDefault="00F52284" w:rsidP="00B00E81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>Městská</w:t>
      </w:r>
      <w:r w:rsidR="00B00E81" w:rsidRPr="00565BDA">
        <w:rPr>
          <w:rFonts w:ascii="Arial" w:hAnsi="Arial" w:cs="Arial"/>
          <w:color w:val="000000"/>
          <w:sz w:val="22"/>
          <w:szCs w:val="22"/>
        </w:rPr>
        <w:t xml:space="preserve"> policie nebo Policie ČR</w:t>
      </w:r>
      <w:r w:rsidR="00326F51" w:rsidRPr="00565BDA">
        <w:rPr>
          <w:rFonts w:ascii="Arial" w:hAnsi="Arial" w:cs="Arial"/>
          <w:color w:val="000000"/>
          <w:sz w:val="22"/>
          <w:szCs w:val="22"/>
        </w:rPr>
        <w:t>,</w:t>
      </w:r>
    </w:p>
    <w:p w14:paraId="34085071" w14:textId="77777777" w:rsidR="00AD0D9F" w:rsidRPr="00565BDA" w:rsidRDefault="00F52284" w:rsidP="00653DC0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držitel psa, </w:t>
      </w:r>
      <w:r w:rsidR="00326F51" w:rsidRPr="00565BDA">
        <w:rPr>
          <w:rFonts w:ascii="Arial" w:hAnsi="Arial" w:cs="Arial"/>
          <w:color w:val="000000"/>
          <w:sz w:val="22"/>
          <w:szCs w:val="22"/>
        </w:rPr>
        <w:t>kt</w:t>
      </w:r>
      <w:r w:rsidR="001C0706" w:rsidRPr="00565BDA">
        <w:rPr>
          <w:rFonts w:ascii="Arial" w:hAnsi="Arial" w:cs="Arial"/>
          <w:color w:val="000000"/>
          <w:sz w:val="22"/>
          <w:szCs w:val="22"/>
        </w:rPr>
        <w:t>erý</w:t>
      </w:r>
      <w:r w:rsidR="00326F51" w:rsidRPr="00565BDA">
        <w:rPr>
          <w:rFonts w:ascii="Arial" w:hAnsi="Arial" w:cs="Arial"/>
          <w:color w:val="000000"/>
          <w:sz w:val="22"/>
          <w:szCs w:val="22"/>
        </w:rPr>
        <w:t xml:space="preserve"> je členem kynologického svazu, pes je v tomto zařízení cviče</w:t>
      </w:r>
      <w:r w:rsidR="001224FE" w:rsidRPr="00565BDA">
        <w:rPr>
          <w:rFonts w:ascii="Arial" w:hAnsi="Arial" w:cs="Arial"/>
          <w:color w:val="000000"/>
          <w:sz w:val="22"/>
          <w:szCs w:val="22"/>
        </w:rPr>
        <w:t>n a současně je chován mimo byt</w:t>
      </w:r>
      <w:r w:rsidR="005F5023" w:rsidRPr="00565BDA">
        <w:rPr>
          <w:rFonts w:ascii="Arial" w:hAnsi="Arial" w:cs="Arial"/>
          <w:color w:val="000000"/>
          <w:sz w:val="22"/>
          <w:szCs w:val="22"/>
        </w:rPr>
        <w:t>.</w:t>
      </w:r>
      <w:r w:rsidR="00FF521E" w:rsidRPr="00565BD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3E02C7BB" w14:textId="77777777" w:rsidR="00AD0D9F" w:rsidRPr="00565BDA" w:rsidRDefault="00AD0D9F" w:rsidP="00AD0D9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Údaj rozhodný pro osvobození je poplatník povinen ohlásit ve lhůtě do 31. prosince kalendářního roku, </w:t>
      </w:r>
      <w:r w:rsidRPr="00565BDA">
        <w:rPr>
          <w:rFonts w:ascii="Arial" w:hAnsi="Arial" w:cs="Arial"/>
          <w:sz w:val="22"/>
          <w:szCs w:val="22"/>
        </w:rPr>
        <w:t>ve kterém nárok na osvobození uplatňuje.</w:t>
      </w:r>
    </w:p>
    <w:p w14:paraId="0BB5321E" w14:textId="77777777" w:rsidR="00AD0D9F" w:rsidRPr="00565BDA" w:rsidRDefault="00AD0D9F" w:rsidP="00AD0D9F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V případě, že poplatník nesplní povinnost ohlásit údaj </w:t>
      </w:r>
      <w:r w:rsidR="00676761" w:rsidRPr="00565BDA">
        <w:rPr>
          <w:rFonts w:ascii="Arial" w:hAnsi="Arial" w:cs="Arial"/>
          <w:color w:val="000000"/>
          <w:sz w:val="22"/>
          <w:szCs w:val="22"/>
        </w:rPr>
        <w:t>rozhodný pro osvobození ve lhůtách stanovených</w:t>
      </w:r>
      <w:r w:rsidRPr="00565BDA">
        <w:rPr>
          <w:rFonts w:ascii="Arial" w:hAnsi="Arial" w:cs="Arial"/>
          <w:color w:val="000000"/>
          <w:sz w:val="22"/>
          <w:szCs w:val="22"/>
        </w:rPr>
        <w:t xml:space="preserve"> touto vyhláškou nebo zákonem, nárok na osvobození zaniká.</w:t>
      </w:r>
      <w:r w:rsidRPr="00565BD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9"/>
      </w:r>
    </w:p>
    <w:p w14:paraId="415072EE" w14:textId="77777777" w:rsidR="00AD0D9F" w:rsidRPr="00565BDA" w:rsidRDefault="00AD0D9F" w:rsidP="00AD0D9F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655D99F" w14:textId="77777777" w:rsidR="00AD5FEA" w:rsidRPr="00CB3784" w:rsidRDefault="00AD5FEA" w:rsidP="00AD5FEA">
      <w:pPr>
        <w:pStyle w:val="slalnk"/>
        <w:spacing w:before="480"/>
        <w:rPr>
          <w:rFonts w:ascii="Arial" w:hAnsi="Arial" w:cs="Arial"/>
        </w:rPr>
      </w:pPr>
      <w:r w:rsidRPr="00CB3784">
        <w:rPr>
          <w:rFonts w:ascii="Arial" w:hAnsi="Arial" w:cs="Arial"/>
        </w:rPr>
        <w:lastRenderedPageBreak/>
        <w:t>Čl. 7</w:t>
      </w:r>
    </w:p>
    <w:p w14:paraId="668A7556" w14:textId="77777777" w:rsidR="00AD5FEA" w:rsidRPr="00CB3784" w:rsidRDefault="00AD5FEA" w:rsidP="00AD5FE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CB3784">
        <w:rPr>
          <w:rFonts w:ascii="Arial" w:hAnsi="Arial" w:cs="Arial"/>
        </w:rPr>
        <w:t>Přechodné a zrušovací ustanovení</w:t>
      </w:r>
    </w:p>
    <w:p w14:paraId="68C45681" w14:textId="77777777" w:rsidR="006D5DCD" w:rsidRPr="00CB3784" w:rsidRDefault="00AD5FEA" w:rsidP="006D5DCD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B378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F379324" w14:textId="77777777" w:rsidR="00AD5FEA" w:rsidRPr="00364196" w:rsidRDefault="00AD5FEA" w:rsidP="006D5DCD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419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5DCD" w:rsidRPr="00364196">
        <w:rPr>
          <w:rFonts w:ascii="Arial" w:hAnsi="Arial" w:cs="Arial"/>
          <w:sz w:val="22"/>
          <w:szCs w:val="22"/>
        </w:rPr>
        <w:t>4/2019 o místním poplatku ze psů</w:t>
      </w:r>
      <w:r w:rsidRPr="00364196">
        <w:rPr>
          <w:rFonts w:ascii="Arial" w:hAnsi="Arial" w:cs="Arial"/>
          <w:sz w:val="22"/>
          <w:szCs w:val="22"/>
        </w:rPr>
        <w:t xml:space="preserve"> ze dne </w:t>
      </w:r>
      <w:r w:rsidR="006D5DCD" w:rsidRPr="00364196">
        <w:rPr>
          <w:rFonts w:ascii="Arial" w:hAnsi="Arial" w:cs="Arial"/>
          <w:sz w:val="22"/>
          <w:szCs w:val="22"/>
        </w:rPr>
        <w:t>11.</w:t>
      </w:r>
      <w:r w:rsidR="00364196">
        <w:rPr>
          <w:rFonts w:ascii="Arial" w:hAnsi="Arial" w:cs="Arial"/>
          <w:sz w:val="22"/>
          <w:szCs w:val="22"/>
        </w:rPr>
        <w:t xml:space="preserve"> prosince </w:t>
      </w:r>
      <w:r w:rsidR="006D5DCD" w:rsidRPr="00364196">
        <w:rPr>
          <w:rFonts w:ascii="Arial" w:hAnsi="Arial" w:cs="Arial"/>
          <w:sz w:val="22"/>
          <w:szCs w:val="22"/>
        </w:rPr>
        <w:t>2019.</w:t>
      </w:r>
      <w:r w:rsidRPr="00364196">
        <w:rPr>
          <w:rFonts w:ascii="Arial" w:hAnsi="Arial" w:cs="Arial"/>
          <w:sz w:val="22"/>
          <w:szCs w:val="22"/>
        </w:rPr>
        <w:t xml:space="preserve"> </w:t>
      </w:r>
    </w:p>
    <w:p w14:paraId="2214A4B8" w14:textId="77777777" w:rsidR="00893F98" w:rsidRPr="00AD5FEA" w:rsidRDefault="00893F98" w:rsidP="00CB3885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</w:t>
      </w:r>
      <w:r w:rsidR="00AD5FEA">
        <w:rPr>
          <w:rFonts w:ascii="Arial" w:hAnsi="Arial" w:cs="Arial"/>
          <w:color w:val="000000"/>
        </w:rPr>
        <w:t xml:space="preserve"> </w:t>
      </w:r>
      <w:r w:rsidR="00AD5FEA" w:rsidRPr="00364196">
        <w:rPr>
          <w:rFonts w:ascii="Arial" w:hAnsi="Arial" w:cs="Arial"/>
          <w:color w:val="000000"/>
        </w:rPr>
        <w:t>8</w:t>
      </w:r>
    </w:p>
    <w:p w14:paraId="0CFFFC1E" w14:textId="77777777" w:rsidR="00893F98" w:rsidRPr="00565BDA" w:rsidRDefault="00893F98" w:rsidP="00CB3885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Účinnost</w:t>
      </w:r>
    </w:p>
    <w:p w14:paraId="5377B322" w14:textId="77777777" w:rsidR="00893F98" w:rsidRPr="00565BDA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Tato vyhláška nabývá účinnosti </w:t>
      </w:r>
      <w:r w:rsidR="003C51A5" w:rsidRPr="00565BDA">
        <w:rPr>
          <w:rFonts w:ascii="Arial" w:hAnsi="Arial" w:cs="Arial"/>
          <w:color w:val="000000"/>
          <w:sz w:val="22"/>
          <w:szCs w:val="22"/>
        </w:rPr>
        <w:t>dnem</w:t>
      </w:r>
      <w:r w:rsidR="00AD5FEA">
        <w:rPr>
          <w:rFonts w:ascii="Arial" w:hAnsi="Arial" w:cs="Arial"/>
          <w:color w:val="000000"/>
          <w:sz w:val="22"/>
          <w:szCs w:val="22"/>
        </w:rPr>
        <w:t xml:space="preserve"> </w:t>
      </w:r>
      <w:r w:rsidR="006D5DCD" w:rsidRPr="00CB3784">
        <w:rPr>
          <w:rFonts w:ascii="Arial" w:hAnsi="Arial" w:cs="Arial"/>
          <w:color w:val="000000"/>
          <w:sz w:val="22"/>
          <w:szCs w:val="22"/>
        </w:rPr>
        <w:t>1. ledna</w:t>
      </w:r>
      <w:r w:rsidR="00021C15" w:rsidRPr="00CB3784">
        <w:rPr>
          <w:rFonts w:ascii="Arial" w:hAnsi="Arial" w:cs="Arial"/>
          <w:color w:val="000000"/>
          <w:sz w:val="22"/>
          <w:szCs w:val="22"/>
        </w:rPr>
        <w:t xml:space="preserve"> </w:t>
      </w:r>
      <w:r w:rsidR="00AD5FEA" w:rsidRPr="00CB3784">
        <w:rPr>
          <w:rFonts w:ascii="Arial" w:hAnsi="Arial" w:cs="Arial"/>
          <w:color w:val="000000"/>
          <w:sz w:val="22"/>
          <w:szCs w:val="22"/>
        </w:rPr>
        <w:t>2024</w:t>
      </w:r>
      <w:r w:rsidR="002623CB" w:rsidRPr="00CB3784">
        <w:rPr>
          <w:rFonts w:ascii="Arial" w:hAnsi="Arial" w:cs="Arial"/>
          <w:color w:val="000000"/>
          <w:sz w:val="22"/>
          <w:szCs w:val="22"/>
        </w:rPr>
        <w:t>.</w:t>
      </w:r>
      <w:r w:rsidR="00B869F9" w:rsidRPr="00565BDA"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32200DF2" w14:textId="77777777" w:rsidR="00893F98" w:rsidRPr="00565BDA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2C3DAA7" w14:textId="77777777" w:rsidR="00893F98" w:rsidRPr="00565BDA" w:rsidRDefault="00893F98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A7F50F" w14:textId="77777777" w:rsidR="00653DC0" w:rsidRPr="00565BDA" w:rsidRDefault="00653DC0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7129BA" w14:textId="77777777" w:rsidR="00653DC0" w:rsidRDefault="00653DC0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5A7FFC" w14:textId="77777777" w:rsidR="00261461" w:rsidRPr="00565BDA" w:rsidRDefault="00261461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ECE852" w14:textId="77777777" w:rsidR="00893F98" w:rsidRPr="00565BDA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</w:p>
    <w:p w14:paraId="299982B5" w14:textId="77777777" w:rsidR="006D5DCD" w:rsidRPr="002E0EAD" w:rsidRDefault="00893F98" w:rsidP="006D5DC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="006D5DCD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D5DCD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382955" w14:textId="77777777" w:rsidR="006D5DCD" w:rsidRPr="004F04B5" w:rsidRDefault="006D5DCD" w:rsidP="006D5D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4F04B5">
        <w:rPr>
          <w:rFonts w:ascii="Arial" w:hAnsi="Arial" w:cs="Arial"/>
          <w:sz w:val="22"/>
          <w:szCs w:val="22"/>
        </w:rPr>
        <w:t>Ing. Ivan Radost</w:t>
      </w:r>
      <w:r>
        <w:rPr>
          <w:rFonts w:ascii="Arial" w:hAnsi="Arial" w:cs="Arial"/>
          <w:sz w:val="22"/>
          <w:szCs w:val="22"/>
        </w:rPr>
        <w:t>a                                                               Markéta Honzíková</w:t>
      </w:r>
    </w:p>
    <w:p w14:paraId="6296519B" w14:textId="77777777" w:rsidR="006D5DCD" w:rsidRPr="004F04B5" w:rsidRDefault="006D5DCD" w:rsidP="006D5D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F04B5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4F04B5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místostarostka</w:t>
      </w:r>
    </w:p>
    <w:p w14:paraId="3BC59C33" w14:textId="77777777" w:rsidR="00893F98" w:rsidRPr="00565BDA" w:rsidRDefault="00893F98" w:rsidP="006D5DC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27061D41" w14:textId="77777777" w:rsidR="00893F98" w:rsidRPr="00565BD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309D2074" w14:textId="77777777" w:rsidR="00B439E9" w:rsidRPr="00565BDA" w:rsidRDefault="00B439E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B439E9" w:rsidRPr="00565BDA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9FE2" w14:textId="77777777" w:rsidR="00405E2A" w:rsidRDefault="00405E2A">
      <w:r>
        <w:separator/>
      </w:r>
    </w:p>
  </w:endnote>
  <w:endnote w:type="continuationSeparator" w:id="0">
    <w:p w14:paraId="1ACD5B26" w14:textId="77777777" w:rsidR="00405E2A" w:rsidRDefault="0040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E01E" w14:textId="77777777" w:rsidR="00305105" w:rsidRDefault="00305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617">
      <w:rPr>
        <w:noProof/>
      </w:rPr>
      <w:t>4</w:t>
    </w:r>
    <w:r>
      <w:fldChar w:fldCharType="end"/>
    </w:r>
  </w:p>
  <w:p w14:paraId="1557B00C" w14:textId="77777777" w:rsidR="00305105" w:rsidRDefault="00305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E9C9" w14:textId="77777777" w:rsidR="00405E2A" w:rsidRDefault="00405E2A">
      <w:r>
        <w:separator/>
      </w:r>
    </w:p>
  </w:footnote>
  <w:footnote w:type="continuationSeparator" w:id="0">
    <w:p w14:paraId="1ABF733E" w14:textId="77777777" w:rsidR="00405E2A" w:rsidRDefault="00405E2A">
      <w:r>
        <w:continuationSeparator/>
      </w:r>
    </w:p>
  </w:footnote>
  <w:footnote w:id="1">
    <w:p w14:paraId="6A6A27C5" w14:textId="77777777" w:rsidR="00E8609C" w:rsidRPr="00C735F5" w:rsidRDefault="00E8609C" w:rsidP="00E8609C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5849533" w14:textId="77777777" w:rsidR="00E8609C" w:rsidRPr="008F1930" w:rsidRDefault="00E8609C" w:rsidP="00E860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4A5C76D4" w14:textId="77777777" w:rsidR="00E8609C" w:rsidRPr="008F1930" w:rsidRDefault="00E8609C" w:rsidP="00E860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584790C9" w14:textId="77777777" w:rsidR="00E8609C" w:rsidRPr="00642171" w:rsidRDefault="00E8609C" w:rsidP="00E860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C8A4CD4" w14:textId="77777777" w:rsidR="00E8609C" w:rsidRPr="00C735F5" w:rsidRDefault="00E8609C" w:rsidP="00E8609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70B24ABD" w14:textId="77777777" w:rsidR="00AA2462" w:rsidRPr="00A04C8B" w:rsidRDefault="00AA2462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8F003A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2EA19D1" w14:textId="77777777" w:rsidR="00173293" w:rsidRDefault="00173293" w:rsidP="00173293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9ED22CB" w14:textId="77777777" w:rsidR="001224FE" w:rsidRPr="006E461F" w:rsidRDefault="00AA2462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495CA49B" w14:textId="77777777" w:rsidR="00AD0D9F" w:rsidRPr="00E54794" w:rsidRDefault="00AD0D9F" w:rsidP="00AD0D9F">
      <w:pPr>
        <w:pStyle w:val="Textpoznpodarou"/>
        <w:rPr>
          <w:rFonts w:ascii="Arial" w:hAnsi="Arial" w:cs="Arial"/>
        </w:rPr>
      </w:pPr>
      <w:r w:rsidRPr="00E54794">
        <w:rPr>
          <w:rStyle w:val="Znakapoznpodarou"/>
          <w:rFonts w:ascii="Arial" w:hAnsi="Arial" w:cs="Arial"/>
        </w:rPr>
        <w:footnoteRef/>
      </w:r>
      <w:r w:rsidRPr="00E54794">
        <w:rPr>
          <w:rFonts w:ascii="Arial" w:hAnsi="Arial" w:cs="Arial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0D51" w14:textId="77777777" w:rsidR="00E04A1C" w:rsidRDefault="00E04A1C" w:rsidP="006D01D5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722C78"/>
    <w:multiLevelType w:val="multilevel"/>
    <w:tmpl w:val="447463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9514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7F7E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D374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192A35"/>
    <w:multiLevelType w:val="hybridMultilevel"/>
    <w:tmpl w:val="B21ED852"/>
    <w:lvl w:ilvl="0" w:tplc="6B60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F461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CAE3CC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303914"/>
    <w:multiLevelType w:val="hybridMultilevel"/>
    <w:tmpl w:val="D3B2D81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0368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C3ECCC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C658C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7000090">
    <w:abstractNumId w:val="20"/>
  </w:num>
  <w:num w:numId="2" w16cid:durableId="1587303208">
    <w:abstractNumId w:val="21"/>
  </w:num>
  <w:num w:numId="3" w16cid:durableId="2081295247">
    <w:abstractNumId w:val="7"/>
  </w:num>
  <w:num w:numId="4" w16cid:durableId="820149393">
    <w:abstractNumId w:val="16"/>
  </w:num>
  <w:num w:numId="5" w16cid:durableId="278727739">
    <w:abstractNumId w:val="19"/>
  </w:num>
  <w:num w:numId="6" w16cid:durableId="1841266274">
    <w:abstractNumId w:val="3"/>
  </w:num>
  <w:num w:numId="7" w16cid:durableId="1029181739">
    <w:abstractNumId w:val="0"/>
  </w:num>
  <w:num w:numId="8" w16cid:durableId="1250237046">
    <w:abstractNumId w:val="8"/>
  </w:num>
  <w:num w:numId="9" w16cid:durableId="1424303499">
    <w:abstractNumId w:val="4"/>
  </w:num>
  <w:num w:numId="10" w16cid:durableId="1829395884">
    <w:abstractNumId w:val="11"/>
  </w:num>
  <w:num w:numId="11" w16cid:durableId="1270702653">
    <w:abstractNumId w:val="18"/>
  </w:num>
  <w:num w:numId="12" w16cid:durableId="471825453">
    <w:abstractNumId w:val="9"/>
  </w:num>
  <w:num w:numId="13" w16cid:durableId="567495159">
    <w:abstractNumId w:val="14"/>
  </w:num>
  <w:num w:numId="14" w16cid:durableId="1452937519">
    <w:abstractNumId w:val="22"/>
  </w:num>
  <w:num w:numId="15" w16cid:durableId="1980574685">
    <w:abstractNumId w:val="5"/>
  </w:num>
  <w:num w:numId="16" w16cid:durableId="1791049234">
    <w:abstractNumId w:val="10"/>
  </w:num>
  <w:num w:numId="17" w16cid:durableId="1830057196">
    <w:abstractNumId w:val="13"/>
  </w:num>
  <w:num w:numId="18" w16cid:durableId="1635910993">
    <w:abstractNumId w:val="1"/>
  </w:num>
  <w:num w:numId="19" w16cid:durableId="855727141">
    <w:abstractNumId w:val="2"/>
  </w:num>
  <w:num w:numId="20" w16cid:durableId="904030923">
    <w:abstractNumId w:val="6"/>
  </w:num>
  <w:num w:numId="21" w16cid:durableId="1294217351">
    <w:abstractNumId w:val="15"/>
  </w:num>
  <w:num w:numId="22" w16cid:durableId="1647002816">
    <w:abstractNumId w:val="17"/>
  </w:num>
  <w:num w:numId="23" w16cid:durableId="771316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5516"/>
    <w:rsid w:val="00017A98"/>
    <w:rsid w:val="00021C15"/>
    <w:rsid w:val="00042A7C"/>
    <w:rsid w:val="0005394B"/>
    <w:rsid w:val="00060EC8"/>
    <w:rsid w:val="000938D5"/>
    <w:rsid w:val="000A1EFB"/>
    <w:rsid w:val="000B610F"/>
    <w:rsid w:val="000C3486"/>
    <w:rsid w:val="000C5594"/>
    <w:rsid w:val="000D463A"/>
    <w:rsid w:val="000E5836"/>
    <w:rsid w:val="000E6B29"/>
    <w:rsid w:val="00104633"/>
    <w:rsid w:val="001047D5"/>
    <w:rsid w:val="001224FE"/>
    <w:rsid w:val="00127848"/>
    <w:rsid w:val="00132145"/>
    <w:rsid w:val="0013297A"/>
    <w:rsid w:val="00153EAA"/>
    <w:rsid w:val="00154F39"/>
    <w:rsid w:val="00164711"/>
    <w:rsid w:val="00165195"/>
    <w:rsid w:val="001714CA"/>
    <w:rsid w:val="00173293"/>
    <w:rsid w:val="00176102"/>
    <w:rsid w:val="001858B8"/>
    <w:rsid w:val="00187F31"/>
    <w:rsid w:val="001A45DF"/>
    <w:rsid w:val="001C0706"/>
    <w:rsid w:val="001D07F6"/>
    <w:rsid w:val="001D2863"/>
    <w:rsid w:val="001F021A"/>
    <w:rsid w:val="00201886"/>
    <w:rsid w:val="00210CB9"/>
    <w:rsid w:val="0021393F"/>
    <w:rsid w:val="00217DE1"/>
    <w:rsid w:val="002341B6"/>
    <w:rsid w:val="00256C2C"/>
    <w:rsid w:val="00261461"/>
    <w:rsid w:val="002623CB"/>
    <w:rsid w:val="00265A46"/>
    <w:rsid w:val="002662A1"/>
    <w:rsid w:val="0028374D"/>
    <w:rsid w:val="002B51B3"/>
    <w:rsid w:val="002E76A6"/>
    <w:rsid w:val="002F3690"/>
    <w:rsid w:val="002F4245"/>
    <w:rsid w:val="00301831"/>
    <w:rsid w:val="00305105"/>
    <w:rsid w:val="00310FBB"/>
    <w:rsid w:val="003115A7"/>
    <w:rsid w:val="003150FC"/>
    <w:rsid w:val="0032070E"/>
    <w:rsid w:val="00323FA0"/>
    <w:rsid w:val="00326F51"/>
    <w:rsid w:val="00332B2B"/>
    <w:rsid w:val="00335382"/>
    <w:rsid w:val="00345314"/>
    <w:rsid w:val="00364196"/>
    <w:rsid w:val="003729C0"/>
    <w:rsid w:val="00373948"/>
    <w:rsid w:val="003759C7"/>
    <w:rsid w:val="0038221A"/>
    <w:rsid w:val="003A7F39"/>
    <w:rsid w:val="003B1D1C"/>
    <w:rsid w:val="003C51A5"/>
    <w:rsid w:val="003C6076"/>
    <w:rsid w:val="003E7D51"/>
    <w:rsid w:val="00403D44"/>
    <w:rsid w:val="00405E2A"/>
    <w:rsid w:val="00432BEE"/>
    <w:rsid w:val="0047431D"/>
    <w:rsid w:val="004839F2"/>
    <w:rsid w:val="00483F85"/>
    <w:rsid w:val="004949C3"/>
    <w:rsid w:val="004B420B"/>
    <w:rsid w:val="004C14F3"/>
    <w:rsid w:val="004D4468"/>
    <w:rsid w:val="004E52D5"/>
    <w:rsid w:val="004E7E66"/>
    <w:rsid w:val="004F46EE"/>
    <w:rsid w:val="004F7E7B"/>
    <w:rsid w:val="005064A5"/>
    <w:rsid w:val="0054452A"/>
    <w:rsid w:val="00544A3D"/>
    <w:rsid w:val="00565BDA"/>
    <w:rsid w:val="00592549"/>
    <w:rsid w:val="00593274"/>
    <w:rsid w:val="00593AC5"/>
    <w:rsid w:val="005A201F"/>
    <w:rsid w:val="005A3420"/>
    <w:rsid w:val="005A4D0C"/>
    <w:rsid w:val="005A6507"/>
    <w:rsid w:val="005B3FD8"/>
    <w:rsid w:val="005E1CAF"/>
    <w:rsid w:val="005E7A87"/>
    <w:rsid w:val="005F094F"/>
    <w:rsid w:val="005F5023"/>
    <w:rsid w:val="00602F3A"/>
    <w:rsid w:val="0062460D"/>
    <w:rsid w:val="0064561E"/>
    <w:rsid w:val="00653DC0"/>
    <w:rsid w:val="00657E7D"/>
    <w:rsid w:val="00672D17"/>
    <w:rsid w:val="00676761"/>
    <w:rsid w:val="0068146D"/>
    <w:rsid w:val="00685F0C"/>
    <w:rsid w:val="0069123A"/>
    <w:rsid w:val="006A4CAF"/>
    <w:rsid w:val="006B30BE"/>
    <w:rsid w:val="006B582C"/>
    <w:rsid w:val="006C0C98"/>
    <w:rsid w:val="006C665E"/>
    <w:rsid w:val="006C7F1C"/>
    <w:rsid w:val="006D01D5"/>
    <w:rsid w:val="006D5DCD"/>
    <w:rsid w:val="006D7B98"/>
    <w:rsid w:val="006E461F"/>
    <w:rsid w:val="00702FD7"/>
    <w:rsid w:val="00703C83"/>
    <w:rsid w:val="0074594C"/>
    <w:rsid w:val="007901F7"/>
    <w:rsid w:val="007A746C"/>
    <w:rsid w:val="007B3C69"/>
    <w:rsid w:val="007B5430"/>
    <w:rsid w:val="007B7A7B"/>
    <w:rsid w:val="007C680F"/>
    <w:rsid w:val="007D4229"/>
    <w:rsid w:val="00806F1C"/>
    <w:rsid w:val="008223CF"/>
    <w:rsid w:val="00833C29"/>
    <w:rsid w:val="008351CA"/>
    <w:rsid w:val="00842D92"/>
    <w:rsid w:val="00845715"/>
    <w:rsid w:val="00847C4E"/>
    <w:rsid w:val="00857504"/>
    <w:rsid w:val="008637DF"/>
    <w:rsid w:val="00882C53"/>
    <w:rsid w:val="00885180"/>
    <w:rsid w:val="0089243E"/>
    <w:rsid w:val="00893668"/>
    <w:rsid w:val="00893F98"/>
    <w:rsid w:val="008B5CFA"/>
    <w:rsid w:val="008C2A0B"/>
    <w:rsid w:val="008C6FC6"/>
    <w:rsid w:val="008D0936"/>
    <w:rsid w:val="008D37DF"/>
    <w:rsid w:val="008E3295"/>
    <w:rsid w:val="008F003A"/>
    <w:rsid w:val="009057C9"/>
    <w:rsid w:val="00912CC8"/>
    <w:rsid w:val="00921A5A"/>
    <w:rsid w:val="0092215D"/>
    <w:rsid w:val="00942E81"/>
    <w:rsid w:val="009508FA"/>
    <w:rsid w:val="00971828"/>
    <w:rsid w:val="00995142"/>
    <w:rsid w:val="009963AA"/>
    <w:rsid w:val="009D1C72"/>
    <w:rsid w:val="009D3734"/>
    <w:rsid w:val="009D7068"/>
    <w:rsid w:val="00A12002"/>
    <w:rsid w:val="00A137CC"/>
    <w:rsid w:val="00A8365F"/>
    <w:rsid w:val="00A847F8"/>
    <w:rsid w:val="00A93270"/>
    <w:rsid w:val="00AA2462"/>
    <w:rsid w:val="00AD0D9F"/>
    <w:rsid w:val="00AD5FEA"/>
    <w:rsid w:val="00AD738E"/>
    <w:rsid w:val="00B00E81"/>
    <w:rsid w:val="00B13395"/>
    <w:rsid w:val="00B206A7"/>
    <w:rsid w:val="00B439E9"/>
    <w:rsid w:val="00B670A9"/>
    <w:rsid w:val="00B86811"/>
    <w:rsid w:val="00B869F9"/>
    <w:rsid w:val="00B93383"/>
    <w:rsid w:val="00B97A4B"/>
    <w:rsid w:val="00BA7240"/>
    <w:rsid w:val="00BD54C1"/>
    <w:rsid w:val="00BD6700"/>
    <w:rsid w:val="00BF18BE"/>
    <w:rsid w:val="00BF2ECB"/>
    <w:rsid w:val="00C0554C"/>
    <w:rsid w:val="00C22ABC"/>
    <w:rsid w:val="00C25389"/>
    <w:rsid w:val="00C27365"/>
    <w:rsid w:val="00C4447F"/>
    <w:rsid w:val="00C570E1"/>
    <w:rsid w:val="00CA1C85"/>
    <w:rsid w:val="00CA29A3"/>
    <w:rsid w:val="00CA2CF0"/>
    <w:rsid w:val="00CA3F91"/>
    <w:rsid w:val="00CB3784"/>
    <w:rsid w:val="00CB3885"/>
    <w:rsid w:val="00CB3F64"/>
    <w:rsid w:val="00CB549C"/>
    <w:rsid w:val="00CE27F8"/>
    <w:rsid w:val="00CE58C4"/>
    <w:rsid w:val="00CF60DA"/>
    <w:rsid w:val="00D121B4"/>
    <w:rsid w:val="00D57368"/>
    <w:rsid w:val="00D65163"/>
    <w:rsid w:val="00D90806"/>
    <w:rsid w:val="00D93570"/>
    <w:rsid w:val="00D9652F"/>
    <w:rsid w:val="00DA4C33"/>
    <w:rsid w:val="00DC375C"/>
    <w:rsid w:val="00DC4DC4"/>
    <w:rsid w:val="00DD0648"/>
    <w:rsid w:val="00DD1F42"/>
    <w:rsid w:val="00E04A1C"/>
    <w:rsid w:val="00E06915"/>
    <w:rsid w:val="00E243C8"/>
    <w:rsid w:val="00E33E30"/>
    <w:rsid w:val="00E718C7"/>
    <w:rsid w:val="00E8609C"/>
    <w:rsid w:val="00E95CCB"/>
    <w:rsid w:val="00EB2770"/>
    <w:rsid w:val="00EB65CD"/>
    <w:rsid w:val="00EC0316"/>
    <w:rsid w:val="00EE0886"/>
    <w:rsid w:val="00EE6A2B"/>
    <w:rsid w:val="00EF02E8"/>
    <w:rsid w:val="00EF60BF"/>
    <w:rsid w:val="00F110AF"/>
    <w:rsid w:val="00F21D44"/>
    <w:rsid w:val="00F32380"/>
    <w:rsid w:val="00F363FB"/>
    <w:rsid w:val="00F44E03"/>
    <w:rsid w:val="00F51617"/>
    <w:rsid w:val="00F52284"/>
    <w:rsid w:val="00F574FA"/>
    <w:rsid w:val="00F6262E"/>
    <w:rsid w:val="00F716C9"/>
    <w:rsid w:val="00F95446"/>
    <w:rsid w:val="00FA13D5"/>
    <w:rsid w:val="00FA6D81"/>
    <w:rsid w:val="00FB319D"/>
    <w:rsid w:val="00FB6C7B"/>
    <w:rsid w:val="00FE4C75"/>
    <w:rsid w:val="00FF242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5838D"/>
  <w15:chartTrackingRefBased/>
  <w15:docId w15:val="{89581EB7-DF6F-4E07-9787-226DC73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Zkladntextodsazen">
    <w:name w:val="Body Text Indent"/>
    <w:basedOn w:val="Normln"/>
    <w:rsid w:val="0064561E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305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510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51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1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CE09-E2A9-4DC9-A896-7443B3D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Hana Kozáková</cp:lastModifiedBy>
  <cp:revision>2</cp:revision>
  <cp:lastPrinted>2019-12-12T11:39:00Z</cp:lastPrinted>
  <dcterms:created xsi:type="dcterms:W3CDTF">2023-10-30T12:37:00Z</dcterms:created>
  <dcterms:modified xsi:type="dcterms:W3CDTF">2023-10-30T12:37:00Z</dcterms:modified>
</cp:coreProperties>
</file>