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11" w:rsidRDefault="0020352A">
      <w:pPr>
        <w:pStyle w:val="Nzev"/>
        <w:rPr>
          <w:sz w:val="22"/>
          <w:szCs w:val="22"/>
        </w:rPr>
      </w:pPr>
      <w:r>
        <w:rPr>
          <w:sz w:val="22"/>
          <w:szCs w:val="22"/>
        </w:rPr>
        <w:t>Město Mníšek pod Brdy</w:t>
      </w:r>
      <w:r>
        <w:rPr>
          <w:sz w:val="22"/>
          <w:szCs w:val="22"/>
        </w:rPr>
        <w:br/>
      </w:r>
      <w:r>
        <w:rPr>
          <w:sz w:val="22"/>
          <w:szCs w:val="22"/>
        </w:rPr>
        <w:t>Zastupitelstvo města Mníšek pod Brdy</w:t>
      </w:r>
    </w:p>
    <w:p w:rsidR="006C3F11" w:rsidRDefault="006C3F11">
      <w:pPr>
        <w:pStyle w:val="NormlnIMP"/>
        <w:spacing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C3F11" w:rsidRDefault="0020352A">
      <w:pPr>
        <w:pStyle w:val="NormlnIMP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města Mníšek pod Brdy,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kterou se mění obecně závazná vyhláška města Mníšek pod Brdy č. 5/2023,  </w:t>
      </w:r>
    </w:p>
    <w:p w:rsidR="006C3F11" w:rsidRDefault="0020352A">
      <w:pPr>
        <w:pStyle w:val="NormlnIMP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 místním poplatku za odkládání komunálního odpadu z nemovité věci</w:t>
      </w:r>
    </w:p>
    <w:p w:rsidR="006C3F11" w:rsidRDefault="006C3F11">
      <w:pPr>
        <w:pStyle w:val="UvodniVeta"/>
        <w:spacing w:before="120"/>
        <w:rPr>
          <w:sz w:val="2"/>
          <w:szCs w:val="2"/>
        </w:rPr>
      </w:pPr>
    </w:p>
    <w:p w:rsidR="006C3F11" w:rsidRDefault="006C3F11">
      <w:pPr>
        <w:pStyle w:val="UvodniVeta"/>
        <w:spacing w:before="120"/>
      </w:pPr>
    </w:p>
    <w:p w:rsidR="006C3F11" w:rsidRDefault="0020352A">
      <w:pPr>
        <w:pStyle w:val="UvodniVeta"/>
        <w:spacing w:before="120"/>
      </w:pPr>
      <w:r>
        <w:t>Zastupitelstvo města Mníšek pod Brdy se na svém zasedá</w:t>
      </w:r>
      <w:r w:rsidR="00F20630">
        <w:t>ní dne 19. 6. 2024 usnesením č. 21/9/</w:t>
      </w:r>
      <w:r>
        <w:t>2024 usneslo vydat na základě § 14 zákona č. 565/1990 Sb., o místních poplatcích, ve znění po</w:t>
      </w:r>
      <w:r>
        <w:t>zdějších předpisů (dále jen „zákon o místních poplatcích“), a v souladu s § 10 písm. d) a § 84 odst. 2 písm. h) zákona č. 128/2000 Sb., o obcích (obecní zřízení), ve znění pozdějších předpisů, tuto obecně závaznou vyhlášku:</w:t>
      </w:r>
    </w:p>
    <w:p w:rsidR="006C3F11" w:rsidRDefault="0020352A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1</w:t>
      </w:r>
      <w:r>
        <w:rPr>
          <w:sz w:val="22"/>
          <w:szCs w:val="22"/>
        </w:rPr>
        <w:br/>
      </w:r>
      <w:r>
        <w:rPr>
          <w:sz w:val="22"/>
          <w:szCs w:val="22"/>
        </w:rPr>
        <w:t>Změna</w:t>
      </w:r>
    </w:p>
    <w:p w:rsidR="006C3F11" w:rsidRDefault="0020352A">
      <w:pPr>
        <w:pStyle w:val="Odstavec"/>
        <w:spacing w:before="120" w:line="240" w:lineRule="auto"/>
      </w:pPr>
      <w:r>
        <w:t>Obecně závazná vyhlá</w:t>
      </w:r>
      <w:r>
        <w:t>ška města Mníšek pod Brdy č. 5/2023, o místním poplatku za odkládání komunálního odpadu z nemovité věci, ze dne 13. 12. 2023, se mění následovně:</w:t>
      </w:r>
    </w:p>
    <w:p w:rsidR="006C3F11" w:rsidRDefault="0020352A">
      <w:pPr>
        <w:pStyle w:val="Odstavec"/>
        <w:spacing w:before="120" w:line="240" w:lineRule="auto"/>
      </w:pPr>
      <w:r>
        <w:t>Čl. 7 Sazba poplatku (včetně poznámek pod čarou) nově zní:</w:t>
      </w:r>
    </w:p>
    <w:p w:rsidR="006C3F11" w:rsidRDefault="0020352A">
      <w:pPr>
        <w:pStyle w:val="Odstavec"/>
        <w:spacing w:before="120"/>
        <w:jc w:val="center"/>
      </w:pPr>
      <w:r>
        <w:t>„Čl. 7</w:t>
      </w:r>
    </w:p>
    <w:p w:rsidR="006C3F11" w:rsidRDefault="0020352A">
      <w:pPr>
        <w:pStyle w:val="Odstavec"/>
        <w:spacing w:before="120"/>
        <w:jc w:val="center"/>
      </w:pPr>
      <w:r>
        <w:t>Splatnost poplatku</w:t>
      </w:r>
    </w:p>
    <w:p w:rsidR="006C3F11" w:rsidRDefault="0020352A">
      <w:pPr>
        <w:pStyle w:val="Odstavec"/>
        <w:numPr>
          <w:ilvl w:val="0"/>
          <w:numId w:val="1"/>
        </w:numPr>
        <w:tabs>
          <w:tab w:val="clear" w:pos="567"/>
          <w:tab w:val="left" w:pos="-1554"/>
        </w:tabs>
        <w:spacing w:before="120"/>
      </w:pPr>
      <w:r>
        <w:rPr>
          <w:rFonts w:eastAsia="Times New Roman"/>
          <w:bCs/>
          <w:kern w:val="0"/>
          <w:lang w:eastAsia="cs-CZ" w:bidi="ar-SA"/>
        </w:rPr>
        <w:t>Plátce poplatku odvede vy</w:t>
      </w:r>
      <w:r>
        <w:rPr>
          <w:rFonts w:eastAsia="Times New Roman"/>
          <w:bCs/>
          <w:kern w:val="0"/>
          <w:lang w:eastAsia="cs-CZ" w:bidi="ar-SA"/>
        </w:rPr>
        <w:t>braný poplatek správci poplatku nejpozději do 31. března probíhajícího kalendářního roku</w:t>
      </w:r>
      <w:r>
        <w:t>.</w:t>
      </w:r>
    </w:p>
    <w:p w:rsidR="006C3F11" w:rsidRPr="00F20630" w:rsidRDefault="0020352A">
      <w:pPr>
        <w:pStyle w:val="Odstavec"/>
        <w:numPr>
          <w:ilvl w:val="0"/>
          <w:numId w:val="1"/>
        </w:numPr>
        <w:tabs>
          <w:tab w:val="clear" w:pos="567"/>
          <w:tab w:val="left" w:pos="-1551"/>
        </w:tabs>
        <w:spacing w:before="120"/>
      </w:pPr>
      <w:r>
        <w:rPr>
          <w:rFonts w:eastAsia="Times New Roman"/>
          <w:bCs/>
          <w:kern w:val="0"/>
          <w:lang w:eastAsia="cs-CZ" w:bidi="ar-SA"/>
        </w:rPr>
        <w:t>Vznikne-li plátci poplatku poplatková povinnost v rámci období,</w:t>
      </w:r>
      <w:r>
        <w:rPr>
          <w:rFonts w:eastAsia="Times New Roman"/>
          <w:bCs/>
          <w:kern w:val="0"/>
          <w:lang w:eastAsia="cs-CZ" w:bidi="ar-SA"/>
        </w:rPr>
        <w:t xml:space="preserve"> za které je poplatek hrazen po termínu splatnosti podle odstavce 1, je poplatek splatný </w:t>
      </w:r>
      <w:r w:rsidRPr="00F20630">
        <w:rPr>
          <w:rFonts w:eastAsia="Times New Roman"/>
          <w:bCs/>
          <w:kern w:val="0"/>
          <w:lang w:eastAsia="cs-CZ" w:bidi="ar-SA"/>
        </w:rPr>
        <w:t xml:space="preserve">do 15. dne měsíce následujícího po dni vzniku poplatkové povinnosti. </w:t>
      </w:r>
    </w:p>
    <w:p w:rsidR="006C3F11" w:rsidRDefault="0020352A">
      <w:pPr>
        <w:pStyle w:val="Odstavec"/>
        <w:numPr>
          <w:ilvl w:val="0"/>
          <w:numId w:val="1"/>
        </w:numPr>
        <w:tabs>
          <w:tab w:val="clear" w:pos="567"/>
          <w:tab w:val="left" w:pos="-1551"/>
        </w:tabs>
        <w:spacing w:before="120"/>
      </w:pPr>
      <w:r w:rsidRPr="00F20630">
        <w:rPr>
          <w:rFonts w:eastAsia="Times New Roman"/>
          <w:bCs/>
          <w:kern w:val="0"/>
          <w:lang w:eastAsia="cs-CZ" w:bidi="ar-SA"/>
        </w:rPr>
        <w:t>Není-li plátce poplatku, zaplatí pop</w:t>
      </w:r>
      <w:r w:rsidR="00F20630">
        <w:rPr>
          <w:rFonts w:eastAsia="Times New Roman"/>
          <w:bCs/>
          <w:kern w:val="0"/>
          <w:lang w:eastAsia="cs-CZ" w:bidi="ar-SA"/>
        </w:rPr>
        <w:t xml:space="preserve">latek ve lhůtě podle odstavce 1 a 2 </w:t>
      </w:r>
      <w:bookmarkStart w:id="0" w:name="_GoBack"/>
      <w:bookmarkEnd w:id="0"/>
      <w:r w:rsidRPr="00F20630">
        <w:rPr>
          <w:rFonts w:eastAsia="Times New Roman"/>
          <w:bCs/>
          <w:kern w:val="0"/>
          <w:lang w:eastAsia="cs-CZ" w:bidi="ar-SA"/>
        </w:rPr>
        <w:t>poplatník</w:t>
      </w:r>
      <w:r>
        <w:rPr>
          <w:rStyle w:val="Znakapoznpodarou"/>
          <w:rFonts w:eastAsia="Times New Roman"/>
          <w:bCs/>
          <w:kern w:val="0"/>
          <w:lang w:eastAsia="cs-CZ" w:bidi="ar-SA"/>
        </w:rPr>
        <w:footnoteReference w:id="1"/>
      </w:r>
      <w:r>
        <w:rPr>
          <w:rFonts w:eastAsia="Times New Roman"/>
          <w:bCs/>
          <w:kern w:val="0"/>
          <w:vertAlign w:val="superscript"/>
          <w:lang w:eastAsia="cs-CZ" w:bidi="ar-SA"/>
        </w:rPr>
        <w:t>3</w:t>
      </w:r>
      <w:r>
        <w:rPr>
          <w:rFonts w:eastAsia="Times New Roman"/>
          <w:bCs/>
          <w:kern w:val="0"/>
          <w:lang w:eastAsia="cs-CZ" w:bidi="ar-SA"/>
        </w:rPr>
        <w:t>.“</w:t>
      </w:r>
    </w:p>
    <w:p w:rsidR="006C3F11" w:rsidRDefault="0020352A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Čl. 2</w:t>
      </w:r>
      <w:r>
        <w:rPr>
          <w:sz w:val="22"/>
          <w:szCs w:val="22"/>
        </w:rPr>
        <w:br/>
      </w:r>
      <w:r>
        <w:rPr>
          <w:sz w:val="22"/>
          <w:szCs w:val="22"/>
        </w:rPr>
        <w:t>Účinnost</w:t>
      </w:r>
    </w:p>
    <w:p w:rsidR="006C3F11" w:rsidRDefault="0020352A">
      <w:pPr>
        <w:pStyle w:val="Odstavec"/>
      </w:pPr>
      <w:r>
        <w:t>Tato vyhláška nabývá účinnosti počátkem patnáctého dne následujícího po</w:t>
      </w:r>
      <w:r>
        <w:t xml:space="preserve">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C3F1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3F11" w:rsidRDefault="0020352A">
            <w:pPr>
              <w:pStyle w:val="PodpisovePole"/>
            </w:pPr>
            <w:r>
              <w:t>Ing. Petr Digrin, Ph.D.  v. r.</w:t>
            </w:r>
            <w:r>
              <w:br/>
            </w:r>
            <w:r>
              <w:t xml:space="preserve"> starosta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3F11" w:rsidRDefault="0020352A">
            <w:pPr>
              <w:pStyle w:val="PodpisovePole"/>
            </w:pPr>
            <w:r>
              <w:t>Ing. Hana Kotoučová, Ph.D.  v. r.</w:t>
            </w:r>
          </w:p>
          <w:p w:rsidR="006C3F11" w:rsidRDefault="0020352A">
            <w:pPr>
              <w:pStyle w:val="PodpisovePole"/>
            </w:pPr>
            <w:r>
              <w:t>místostarostka</w:t>
            </w:r>
          </w:p>
        </w:tc>
      </w:tr>
      <w:tr w:rsidR="006C3F1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3F11" w:rsidRDefault="0020352A">
            <w:pPr>
              <w:pStyle w:val="PodpisovePole"/>
            </w:pPr>
            <w:r>
              <w:t>Daniela Páterová, DiS.  v. r.</w:t>
            </w:r>
            <w:r>
              <w:br/>
            </w:r>
            <w:r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3F11" w:rsidRDefault="006C3F11">
            <w:pPr>
              <w:pStyle w:val="PodpisovePole"/>
            </w:pPr>
          </w:p>
        </w:tc>
      </w:tr>
    </w:tbl>
    <w:p w:rsidR="006C3F11" w:rsidRDefault="006C3F11"/>
    <w:sectPr w:rsidR="006C3F1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352A">
      <w:r>
        <w:separator/>
      </w:r>
    </w:p>
  </w:endnote>
  <w:endnote w:type="continuationSeparator" w:id="0">
    <w:p w:rsidR="00000000" w:rsidRDefault="0020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352A">
      <w:r>
        <w:rPr>
          <w:color w:val="000000"/>
        </w:rPr>
        <w:separator/>
      </w:r>
    </w:p>
  </w:footnote>
  <w:footnote w:type="continuationSeparator" w:id="0">
    <w:p w:rsidR="00000000" w:rsidRDefault="0020352A">
      <w:r>
        <w:continuationSeparator/>
      </w:r>
    </w:p>
  </w:footnote>
  <w:footnote w:id="1">
    <w:p w:rsidR="006C3F11" w:rsidRDefault="0020352A">
      <w:pPr>
        <w:pStyle w:val="Textpoznpodarou"/>
      </w:pPr>
      <w:r>
        <w:rPr>
          <w:rStyle w:val="Znakapoznpodarou"/>
        </w:rPr>
        <w:footnoteRef/>
      </w:r>
      <w:r>
        <w:rPr>
          <w:rFonts w:ascii="Arial" w:eastAsia="Arial" w:hAnsi="Arial" w:cs="Arial"/>
          <w:sz w:val="22"/>
          <w:vertAlign w:val="superscript"/>
        </w:rPr>
        <w:t>3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18"/>
        </w:rPr>
        <w:t>Absencí pl</w:t>
      </w:r>
      <w:r>
        <w:rPr>
          <w:rFonts w:ascii="Arial" w:eastAsia="Arial" w:hAnsi="Arial" w:cs="Arial"/>
          <w:sz w:val="18"/>
        </w:rPr>
        <w:t>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825B0"/>
    <w:multiLevelType w:val="multilevel"/>
    <w:tmpl w:val="2C30B992"/>
    <w:lvl w:ilvl="0">
      <w:start w:val="1"/>
      <w:numFmt w:val="decimal"/>
      <w:lvlText w:val="%1."/>
      <w:lvlJc w:val="left"/>
      <w:pPr>
        <w:ind w:left="990" w:hanging="564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C3F11"/>
    <w:rsid w:val="0020352A"/>
    <w:rsid w:val="006C3F11"/>
    <w:rsid w:val="00F2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A49B2-D142-46CC-B276-C3B9E659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Odstavecseseznamem">
    <w:name w:val="List Paragraph"/>
    <w:basedOn w:val="Normln"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    Čl. 1 Změna</vt:lpstr>
      <vt:lpstr>    Čl. 2 Účinnost</vt:lpstr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Hana Kotoučová, Ph.D.</dc:creator>
  <cp:lastModifiedBy>Dina Rišianová</cp:lastModifiedBy>
  <cp:revision>2</cp:revision>
  <cp:lastPrinted>2023-11-27T08:23:00Z</cp:lastPrinted>
  <dcterms:created xsi:type="dcterms:W3CDTF">2024-06-20T07:30:00Z</dcterms:created>
  <dcterms:modified xsi:type="dcterms:W3CDTF">2024-06-20T07:30:00Z</dcterms:modified>
</cp:coreProperties>
</file>