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E7C0B" w14:textId="0CC91DA6" w:rsidR="00AC4F0A" w:rsidRDefault="00AC4F0A" w:rsidP="00AC4F0A">
      <w:pPr>
        <w:pStyle w:val="Zkladntext1"/>
        <w:shd w:val="clear" w:color="auto" w:fill="auto"/>
        <w:spacing w:line="300" w:lineRule="auto"/>
        <w:jc w:val="center"/>
      </w:pPr>
      <w:r>
        <w:rPr>
          <w:b/>
          <w:bCs/>
          <w:color w:val="000000"/>
          <w:lang w:eastAsia="cs-CZ" w:bidi="cs-CZ"/>
        </w:rPr>
        <w:t>Obec Černá v Pošumaví</w:t>
      </w:r>
      <w:r>
        <w:rPr>
          <w:b/>
          <w:bCs/>
          <w:color w:val="000000"/>
          <w:lang w:eastAsia="cs-CZ" w:bidi="cs-CZ"/>
        </w:rPr>
        <w:br/>
        <w:t>Zastupitelstvo obce Černá v Pošumaví</w:t>
      </w:r>
      <w:r>
        <w:rPr>
          <w:b/>
          <w:bCs/>
          <w:color w:val="000000"/>
          <w:lang w:eastAsia="cs-CZ" w:bidi="cs-CZ"/>
        </w:rPr>
        <w:br/>
        <w:t>Obecně závazná vyhláška obce Černá v Pošumaví č. 3/2023,</w:t>
      </w:r>
      <w:r>
        <w:rPr>
          <w:b/>
          <w:bCs/>
          <w:color w:val="000000"/>
          <w:lang w:eastAsia="cs-CZ" w:bidi="cs-CZ"/>
        </w:rPr>
        <w:br/>
        <w:t>o stanovení místního koeficientu pro výpočet daně z nemovitých věcí</w:t>
      </w:r>
    </w:p>
    <w:p w14:paraId="56099473" w14:textId="1A831045" w:rsidR="00AC4F0A" w:rsidRDefault="00AC4F0A" w:rsidP="00AC4F0A">
      <w:pPr>
        <w:pStyle w:val="Zkladntext1"/>
        <w:shd w:val="clear" w:color="auto" w:fill="auto"/>
        <w:spacing w:after="460" w:line="288" w:lineRule="auto"/>
        <w:jc w:val="both"/>
      </w:pPr>
      <w:r>
        <w:rPr>
          <w:color w:val="000000"/>
          <w:lang w:eastAsia="cs-CZ" w:bidi="cs-CZ"/>
        </w:rPr>
        <w:t>Zastupitelstvo obce Černá v Pošumaví se na svém zasedání dne 26.9.2023</w:t>
      </w:r>
      <w:r>
        <w:rPr>
          <w:color w:val="000000"/>
          <w:lang w:eastAsia="cs-CZ" w:bidi="cs-CZ"/>
        </w:rPr>
        <w:t xml:space="preserve"> </w:t>
      </w:r>
      <w:r>
        <w:rPr>
          <w:color w:val="000000"/>
          <w:lang w:eastAsia="cs-CZ" w:bidi="cs-CZ"/>
        </w:rPr>
        <w:t>usnesením</w:t>
      </w:r>
      <w:r>
        <w:rPr>
          <w:color w:val="000000"/>
          <w:lang w:eastAsia="cs-CZ" w:bidi="cs-CZ"/>
        </w:rPr>
        <w:t xml:space="preserve"> </w:t>
      </w:r>
      <w:r>
        <w:rPr>
          <w:color w:val="000000"/>
          <w:lang w:eastAsia="cs-CZ" w:bidi="cs-CZ"/>
        </w:rPr>
        <w:t>č. 11/3/2023 usneslo vydat na základě § 12 zákona č. 338/1992 Sb., o daní z nemovitých věcí, ve znění pozdějších předpisů (dále jen „zákon o dani z nemovitých věcí“) a v souladu s § 10 písm. d), §35 a §84 odst. 2 písm. h) zákona č.128/2000 Sb., o obcích (obecní zařízení), ve znění pozdějších předpisů, tuto obecně závaznou vyhlášku</w:t>
      </w:r>
    </w:p>
    <w:p w14:paraId="4890F38B" w14:textId="77777777" w:rsidR="00AC4F0A" w:rsidRDefault="00AC4F0A" w:rsidP="00AC4F0A">
      <w:pPr>
        <w:pStyle w:val="Zkladntext1"/>
        <w:shd w:val="clear" w:color="auto" w:fill="auto"/>
        <w:spacing w:after="200" w:line="240" w:lineRule="auto"/>
        <w:jc w:val="center"/>
      </w:pPr>
      <w:r>
        <w:rPr>
          <w:b/>
          <w:bCs/>
          <w:color w:val="000000"/>
          <w:lang w:eastAsia="cs-CZ" w:bidi="cs-CZ"/>
        </w:rPr>
        <w:t>ČI.1</w:t>
      </w:r>
    </w:p>
    <w:p w14:paraId="7BDBE752" w14:textId="77777777" w:rsidR="00AC4F0A" w:rsidRDefault="00AC4F0A" w:rsidP="00AC4F0A">
      <w:pPr>
        <w:pStyle w:val="Zkladntext1"/>
        <w:shd w:val="clear" w:color="auto" w:fill="auto"/>
        <w:spacing w:after="640" w:line="240" w:lineRule="auto"/>
        <w:jc w:val="center"/>
      </w:pPr>
      <w:r>
        <w:rPr>
          <w:b/>
          <w:bCs/>
          <w:color w:val="000000"/>
          <w:lang w:eastAsia="cs-CZ" w:bidi="cs-CZ"/>
        </w:rPr>
        <w:t>Místní koeficient</w:t>
      </w:r>
      <w:r>
        <w:rPr>
          <w:b/>
          <w:bCs/>
          <w:color w:val="000000"/>
          <w:lang w:eastAsia="cs-CZ" w:bidi="cs-CZ"/>
        </w:rPr>
        <w:br/>
        <w:t>v rekreační oblasti místní části Mokrá a Dolní Vltavice</w:t>
      </w:r>
    </w:p>
    <w:p w14:paraId="3E462E19" w14:textId="77777777" w:rsidR="00AC4F0A" w:rsidRDefault="00AC4F0A" w:rsidP="00AC4F0A">
      <w:pPr>
        <w:pStyle w:val="Zkladntext1"/>
        <w:shd w:val="clear" w:color="auto" w:fill="auto"/>
        <w:spacing w:after="140"/>
        <w:jc w:val="both"/>
      </w:pPr>
      <w:r>
        <w:rPr>
          <w:color w:val="000000"/>
          <w:lang w:eastAsia="cs-CZ" w:bidi="cs-CZ"/>
        </w:rPr>
        <w:t xml:space="preserve">Na územní obce Černá v Pošumaví, v rekreační oblasti místní části Mokrá a Dolní Vltavice, která je vymezena graficky v Přílohách </w:t>
      </w:r>
      <w:proofErr w:type="gramStart"/>
      <w:r>
        <w:rPr>
          <w:color w:val="000000"/>
          <w:lang w:eastAsia="cs-CZ" w:bidi="cs-CZ"/>
        </w:rPr>
        <w:t>č.1 ,</w:t>
      </w:r>
      <w:proofErr w:type="gramEnd"/>
      <w:r>
        <w:rPr>
          <w:color w:val="000000"/>
          <w:lang w:eastAsia="cs-CZ" w:bidi="cs-CZ"/>
        </w:rPr>
        <w:t>č. 2, č. 3, č. 4, č. 5, č. 6, č.7 této vyhlášky, se stanovuje místní koeficient ve výši 5, kterým se násobí daň poplatníka za jednotlivé druhy pozemků, zdanitelných staveb nebo zdanitelných jednotek, popřípadě souhrny, s výjimkou pozemků uvedených v § 5 odst.1. zákona o dani z nemovitých věcí.</w:t>
      </w:r>
    </w:p>
    <w:p w14:paraId="256351EC" w14:textId="77777777" w:rsidR="00AC4F0A" w:rsidRDefault="00AC4F0A" w:rsidP="00AC4F0A">
      <w:pPr>
        <w:pStyle w:val="Zkladntext1"/>
        <w:shd w:val="clear" w:color="auto" w:fill="auto"/>
        <w:spacing w:after="640" w:line="240" w:lineRule="auto"/>
        <w:jc w:val="center"/>
      </w:pPr>
      <w:r>
        <w:rPr>
          <w:b/>
          <w:bCs/>
          <w:color w:val="000000"/>
          <w:lang w:eastAsia="cs-CZ" w:bidi="cs-CZ"/>
        </w:rPr>
        <w:t>ČI.2</w:t>
      </w:r>
    </w:p>
    <w:p w14:paraId="6E4A803B" w14:textId="77777777" w:rsidR="00AC4F0A" w:rsidRDefault="00AC4F0A" w:rsidP="00AC4F0A">
      <w:pPr>
        <w:pStyle w:val="Zkladntext1"/>
        <w:shd w:val="clear" w:color="auto" w:fill="auto"/>
        <w:spacing w:after="200" w:line="240" w:lineRule="auto"/>
        <w:jc w:val="center"/>
      </w:pPr>
      <w:r>
        <w:rPr>
          <w:b/>
          <w:bCs/>
          <w:color w:val="000000"/>
          <w:lang w:eastAsia="cs-CZ" w:bidi="cs-CZ"/>
        </w:rPr>
        <w:t>Účinnost</w:t>
      </w:r>
    </w:p>
    <w:p w14:paraId="3B264BCC" w14:textId="77777777" w:rsidR="00AC4F0A" w:rsidRDefault="00AC4F0A" w:rsidP="00AC4F0A">
      <w:pPr>
        <w:pStyle w:val="Zkladntext1"/>
        <w:shd w:val="clear" w:color="auto" w:fill="auto"/>
        <w:spacing w:after="700" w:line="240" w:lineRule="auto"/>
      </w:pPr>
      <w:r>
        <w:rPr>
          <w:color w:val="000000"/>
          <w:lang w:eastAsia="cs-CZ" w:bidi="cs-CZ"/>
        </w:rPr>
        <w:t>Tato obecně závazná vyhláška nabývá účinností dnem 1.1.2024</w:t>
      </w:r>
    </w:p>
    <w:p w14:paraId="64B5C61D" w14:textId="4FEBEFF5" w:rsidR="00F239E6" w:rsidRDefault="00F239E6"/>
    <w:p w14:paraId="644EBA2A" w14:textId="77777777" w:rsidR="00AC4F0A" w:rsidRDefault="00AC4F0A"/>
    <w:p w14:paraId="5361FE0E" w14:textId="77777777" w:rsidR="00AC4F0A" w:rsidRDefault="00AC4F0A"/>
    <w:p w14:paraId="3D2670F0" w14:textId="76D7D364" w:rsidR="00AC4F0A" w:rsidRDefault="00AC4F0A">
      <w:r>
        <w:t xml:space="preserve">            Irena Pekárková, v. r.                                                                   Mgr. Bc. Tomáš Thon, v. r.</w:t>
      </w:r>
    </w:p>
    <w:p w14:paraId="7DFD1FDB" w14:textId="328406CE" w:rsidR="00AC4F0A" w:rsidRDefault="00AC4F0A">
      <w:r>
        <w:t>starostka obce Černá v Pošumaví                                             místostarosta obce Černá v Pošumaví</w:t>
      </w:r>
    </w:p>
    <w:sectPr w:rsidR="00AC4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F0A"/>
    <w:rsid w:val="00AC4F0A"/>
    <w:rsid w:val="00F2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C2683"/>
  <w15:chartTrackingRefBased/>
  <w15:docId w15:val="{5721AA8F-B10F-4BFF-9B46-5969A733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AC4F0A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AC4F0A"/>
    <w:pPr>
      <w:widowControl w:val="0"/>
      <w:shd w:val="clear" w:color="auto" w:fill="FFFFFF"/>
      <w:spacing w:after="280" w:line="276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Pekárková</dc:creator>
  <cp:keywords/>
  <dc:description/>
  <cp:lastModifiedBy>Irena Pekárková</cp:lastModifiedBy>
  <cp:revision>1</cp:revision>
  <dcterms:created xsi:type="dcterms:W3CDTF">2023-09-27T14:58:00Z</dcterms:created>
  <dcterms:modified xsi:type="dcterms:W3CDTF">2023-09-27T15:05:00Z</dcterms:modified>
</cp:coreProperties>
</file>