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2A8C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99161DC" w14:textId="77777777" w:rsidR="005B4B8F" w:rsidRDefault="005B4B8F" w:rsidP="005B4B8F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noProof/>
          <w:sz w:val="22"/>
          <w:szCs w:val="22"/>
        </w:rPr>
      </w:pPr>
    </w:p>
    <w:p w14:paraId="09641C07" w14:textId="703E3F7C" w:rsidR="005B4B8F" w:rsidRPr="00BF7418" w:rsidRDefault="00AB28FE" w:rsidP="005B4B8F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bCs/>
          <w:sz w:val="22"/>
          <w:szCs w:val="22"/>
        </w:rPr>
      </w:pPr>
      <w:r w:rsidRPr="00D77D1A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1F1659C1" wp14:editId="377E158F">
            <wp:extent cx="1456343" cy="23266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20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93" cy="23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009F" w14:textId="77777777" w:rsidR="005B4B8F" w:rsidRDefault="005B4B8F" w:rsidP="005B4B8F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</w:p>
    <w:p w14:paraId="28E8C9ED" w14:textId="77777777" w:rsidR="005B4B8F" w:rsidRPr="00957421" w:rsidRDefault="005B4B8F" w:rsidP="005B4B8F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 w:rsidRPr="00957421">
        <w:rPr>
          <w:rFonts w:ascii="Arial" w:hAnsi="Arial" w:cs="Arial"/>
          <w:b/>
          <w:sz w:val="40"/>
          <w:szCs w:val="40"/>
        </w:rPr>
        <w:t>M Ě S T O</w:t>
      </w:r>
      <w:r w:rsidR="00980905"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 xml:space="preserve"> </w:t>
      </w:r>
      <w:r w:rsidR="00C656E3"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>P R O S E Č</w:t>
      </w:r>
    </w:p>
    <w:p w14:paraId="05974DBC" w14:textId="77777777" w:rsidR="005B4B8F" w:rsidRDefault="005B4B8F" w:rsidP="005B4B8F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88DE776" w14:textId="40468E5E" w:rsidR="005B4B8F" w:rsidRPr="00957421" w:rsidRDefault="005B4B8F" w:rsidP="005B4B8F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57421">
        <w:rPr>
          <w:rFonts w:ascii="Arial" w:hAnsi="Arial" w:cs="Arial"/>
          <w:b/>
          <w:color w:val="000000"/>
          <w:sz w:val="32"/>
          <w:szCs w:val="32"/>
        </w:rPr>
        <w:t xml:space="preserve">Obecně závazná vyhláška č. </w:t>
      </w:r>
      <w:r w:rsidR="00BE6ECC">
        <w:rPr>
          <w:rFonts w:ascii="Arial" w:hAnsi="Arial" w:cs="Arial"/>
          <w:b/>
          <w:color w:val="000000"/>
          <w:sz w:val="32"/>
          <w:szCs w:val="32"/>
        </w:rPr>
        <w:t>1</w:t>
      </w:r>
      <w:r w:rsidRPr="00957421">
        <w:rPr>
          <w:rFonts w:ascii="Arial" w:hAnsi="Arial" w:cs="Arial"/>
          <w:b/>
          <w:color w:val="000000"/>
          <w:sz w:val="32"/>
          <w:szCs w:val="32"/>
        </w:rPr>
        <w:t>/20</w:t>
      </w:r>
      <w:r w:rsidR="00D609E8">
        <w:rPr>
          <w:rFonts w:ascii="Arial" w:hAnsi="Arial" w:cs="Arial"/>
          <w:b/>
          <w:color w:val="000000"/>
          <w:sz w:val="32"/>
          <w:szCs w:val="32"/>
        </w:rPr>
        <w:t>2</w:t>
      </w:r>
      <w:r w:rsidR="00BE6ECC">
        <w:rPr>
          <w:rFonts w:ascii="Arial" w:hAnsi="Arial" w:cs="Arial"/>
          <w:b/>
          <w:color w:val="000000"/>
          <w:sz w:val="32"/>
          <w:szCs w:val="32"/>
        </w:rPr>
        <w:t>4</w:t>
      </w:r>
      <w:r w:rsidRPr="00957421">
        <w:rPr>
          <w:rFonts w:ascii="Arial" w:hAnsi="Arial" w:cs="Arial"/>
          <w:b/>
          <w:color w:val="000000"/>
          <w:sz w:val="32"/>
          <w:szCs w:val="32"/>
        </w:rPr>
        <w:t>,</w:t>
      </w:r>
    </w:p>
    <w:p w14:paraId="16F55C42" w14:textId="79C57E80" w:rsidR="00F144B7" w:rsidRPr="001E437E" w:rsidRDefault="00D609E8" w:rsidP="00F1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09E8">
        <w:rPr>
          <w:rFonts w:ascii="Arial" w:hAnsi="Arial" w:cs="Arial"/>
          <w:b/>
          <w:bCs/>
          <w:sz w:val="22"/>
          <w:szCs w:val="22"/>
        </w:rPr>
        <w:t>o stanovení koeficientů pro výpočet daně z nemovitých věcí</w:t>
      </w:r>
    </w:p>
    <w:p w14:paraId="5DE100E7" w14:textId="77777777" w:rsidR="00F144B7" w:rsidRDefault="00F144B7" w:rsidP="00F144B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087A302" w14:textId="77777777" w:rsidR="00AB28FE" w:rsidRDefault="00AB28FE" w:rsidP="00F144B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4377F46" w14:textId="77777777" w:rsidR="00D609E8" w:rsidRPr="00CC6DBD" w:rsidRDefault="00D609E8" w:rsidP="00CC6DB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1CB90B2" w14:textId="77777777" w:rsidR="00BE6ECC" w:rsidRDefault="00BE6ECC" w:rsidP="00BE6ECC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Zastupitelstvo města Proseč se na svém zasedání dne 5.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7BFF46C" w14:textId="77777777" w:rsidR="00BE6ECC" w:rsidRPr="00BE6ECC" w:rsidRDefault="00BE6ECC" w:rsidP="00BE6ECC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97AB9BB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E6ECC">
        <w:rPr>
          <w:rFonts w:ascii="Arial" w:eastAsia="Arial" w:hAnsi="Arial" w:cs="Arial"/>
          <w:b/>
          <w:bCs/>
          <w:sz w:val="22"/>
          <w:szCs w:val="22"/>
        </w:rPr>
        <w:t>Čl. 1</w:t>
      </w:r>
      <w:r w:rsidRPr="00BE6ECC">
        <w:rPr>
          <w:rFonts w:ascii="Arial" w:eastAsia="Arial" w:hAnsi="Arial" w:cs="Arial"/>
          <w:b/>
          <w:bCs/>
          <w:sz w:val="22"/>
          <w:szCs w:val="22"/>
        </w:rPr>
        <w:br/>
        <w:t>Úvodní ustanovení</w:t>
      </w:r>
    </w:p>
    <w:p w14:paraId="04341633" w14:textId="77777777" w:rsidR="00BE6ECC" w:rsidRPr="00BE6ECC" w:rsidRDefault="00BE6ECC" w:rsidP="00BE6ECC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Město Proseč touto vyhláškou stanovuje:</w:t>
      </w:r>
    </w:p>
    <w:p w14:paraId="5D445F25" w14:textId="77777777" w:rsidR="00BE6ECC" w:rsidRPr="00BE6ECC" w:rsidRDefault="00BE6ECC" w:rsidP="00BE6ECC">
      <w:pPr>
        <w:numPr>
          <w:ilvl w:val="1"/>
          <w:numId w:val="2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místní koeficient pro obec,</w:t>
      </w:r>
    </w:p>
    <w:p w14:paraId="2302E642" w14:textId="2E014A23" w:rsidR="00BE6ECC" w:rsidRPr="00D61C24" w:rsidRDefault="00BE6ECC" w:rsidP="00D61C24">
      <w:pPr>
        <w:pStyle w:val="Odstavecseseznamem"/>
        <w:numPr>
          <w:ilvl w:val="1"/>
          <w:numId w:val="2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61C24">
        <w:rPr>
          <w:rFonts w:ascii="Arial" w:eastAsia="Arial" w:hAnsi="Arial" w:cs="Arial"/>
          <w:sz w:val="22"/>
          <w:szCs w:val="22"/>
        </w:rPr>
        <w:t>místní koeficient pro jednotlivou skupinu nemovitých věcí.</w:t>
      </w:r>
    </w:p>
    <w:p w14:paraId="3BF7CD25" w14:textId="77777777" w:rsidR="00BE6ECC" w:rsidRPr="00BE6ECC" w:rsidRDefault="00BE6ECC" w:rsidP="00BE6ECC">
      <w:pPr>
        <w:spacing w:line="276" w:lineRule="auto"/>
        <w:ind w:left="964"/>
        <w:jc w:val="both"/>
        <w:rPr>
          <w:rFonts w:ascii="Arial" w:eastAsia="Arial" w:hAnsi="Arial" w:cs="Arial"/>
          <w:sz w:val="22"/>
          <w:szCs w:val="22"/>
        </w:rPr>
      </w:pPr>
    </w:p>
    <w:p w14:paraId="41484752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E6ECC">
        <w:rPr>
          <w:rFonts w:ascii="Arial" w:eastAsia="Arial" w:hAnsi="Arial" w:cs="Arial"/>
          <w:b/>
          <w:bCs/>
          <w:sz w:val="22"/>
          <w:szCs w:val="22"/>
        </w:rPr>
        <w:t>Čl. 2</w:t>
      </w:r>
      <w:r w:rsidRPr="00BE6ECC">
        <w:rPr>
          <w:rFonts w:ascii="Arial" w:eastAsia="Arial" w:hAnsi="Arial" w:cs="Arial"/>
          <w:b/>
          <w:bCs/>
          <w:sz w:val="22"/>
          <w:szCs w:val="22"/>
        </w:rPr>
        <w:br/>
        <w:t>Místní koeficient pro obec</w:t>
      </w:r>
    </w:p>
    <w:p w14:paraId="0CE4EA5C" w14:textId="77777777" w:rsidR="00BE6ECC" w:rsidRPr="00BE6ECC" w:rsidRDefault="00BE6ECC" w:rsidP="00BE6ECC">
      <w:pPr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Město Proseč stanovuje místní koeficient pro obec ve výši 2.</w:t>
      </w:r>
    </w:p>
    <w:p w14:paraId="44FF8F88" w14:textId="77777777" w:rsidR="00BE6ECC" w:rsidRPr="00BE6ECC" w:rsidRDefault="00BE6ECC" w:rsidP="00BE6EC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Místní koeficient pro obec se vztahuje na všechny nemovité věci na území celého města Proseč s výjimkou pozemků zařazených do skupiny vybraných zemědělských pozemků, trvalých travních porostů nebo nevyužitelných ostatních ploch</w:t>
      </w:r>
      <w:r w:rsidRPr="00BE6ECC"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 w:rsidRPr="00BE6ECC">
        <w:rPr>
          <w:rFonts w:ascii="Arial" w:eastAsia="Arial" w:hAnsi="Arial" w:cs="Arial"/>
          <w:sz w:val="22"/>
          <w:szCs w:val="22"/>
        </w:rPr>
        <w:t>.</w:t>
      </w:r>
    </w:p>
    <w:p w14:paraId="1B323285" w14:textId="77777777" w:rsidR="00BE6ECC" w:rsidRDefault="00BE6ECC" w:rsidP="00BE6EC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lastRenderedPageBreak/>
        <w:t>Pokud se na nemovitou věc vztahuje vedle místního koeficientu pro obec také jiný místní koeficient, místní koeficient pro obec se na ni nepoužije</w:t>
      </w:r>
      <w:r w:rsidRPr="00BE6ECC"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 w:rsidRPr="00BE6ECC">
        <w:rPr>
          <w:rFonts w:ascii="Arial" w:eastAsia="Arial" w:hAnsi="Arial" w:cs="Arial"/>
          <w:sz w:val="22"/>
          <w:szCs w:val="22"/>
        </w:rPr>
        <w:t>.</w:t>
      </w:r>
    </w:p>
    <w:p w14:paraId="4D2F8CEB" w14:textId="77777777" w:rsidR="00BE6ECC" w:rsidRPr="00BE6ECC" w:rsidRDefault="00BE6ECC" w:rsidP="00BE6ECC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FC8D12F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E6ECC">
        <w:rPr>
          <w:rFonts w:ascii="Arial" w:eastAsia="Arial" w:hAnsi="Arial" w:cs="Arial"/>
          <w:b/>
          <w:bCs/>
          <w:sz w:val="22"/>
          <w:szCs w:val="22"/>
        </w:rPr>
        <w:t>Čl. 3</w:t>
      </w:r>
      <w:r w:rsidRPr="00BE6ECC">
        <w:rPr>
          <w:rFonts w:ascii="Arial" w:eastAsia="Arial" w:hAnsi="Arial" w:cs="Arial"/>
          <w:b/>
          <w:bCs/>
          <w:sz w:val="22"/>
          <w:szCs w:val="22"/>
        </w:rPr>
        <w:br/>
        <w:t>Místní koeficient pro jednotlivou skupinu nemovitých věcí</w:t>
      </w:r>
    </w:p>
    <w:p w14:paraId="060DF31C" w14:textId="77777777" w:rsidR="00BE6ECC" w:rsidRPr="00BE6ECC" w:rsidRDefault="00BE6ECC" w:rsidP="00BE6ECC">
      <w:pPr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Město Proseč stanovuje místní koeficient pro jednotlivou skupinu staveb dle § 10a odst. 1 zákona o dani z nemovitých věcí, a to pro rekreační budovy ve výši 3.</w:t>
      </w:r>
    </w:p>
    <w:p w14:paraId="60343689" w14:textId="77777777" w:rsidR="00BE6ECC" w:rsidRDefault="00BE6ECC" w:rsidP="00BE6ECC">
      <w:pPr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Místní koeficient pro jednotlivou skupinu nemovitých věcí se vztahuje na všechny nemovité věci dané skupiny nemovitých věcí na území celého města Proseč</w:t>
      </w:r>
      <w:r w:rsidRPr="00BE6ECC"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  <w:r w:rsidRPr="00BE6ECC">
        <w:rPr>
          <w:rFonts w:ascii="Arial" w:eastAsia="Arial" w:hAnsi="Arial" w:cs="Arial"/>
          <w:sz w:val="22"/>
          <w:szCs w:val="22"/>
        </w:rPr>
        <w:t>.</w:t>
      </w:r>
    </w:p>
    <w:p w14:paraId="44A87A79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E1D1CE8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E6ECC">
        <w:rPr>
          <w:rFonts w:ascii="Arial" w:eastAsia="Arial" w:hAnsi="Arial" w:cs="Arial"/>
          <w:b/>
          <w:bCs/>
          <w:sz w:val="22"/>
          <w:szCs w:val="22"/>
        </w:rPr>
        <w:t>Čl. 4</w:t>
      </w:r>
      <w:r w:rsidRPr="00BE6ECC">
        <w:rPr>
          <w:rFonts w:ascii="Arial" w:eastAsia="Arial" w:hAnsi="Arial" w:cs="Arial"/>
          <w:b/>
          <w:bCs/>
          <w:sz w:val="22"/>
          <w:szCs w:val="22"/>
        </w:rPr>
        <w:br/>
        <w:t>Zrušovací ustanovení</w:t>
      </w:r>
    </w:p>
    <w:p w14:paraId="4DEAC2C7" w14:textId="77777777" w:rsidR="00BE6ECC" w:rsidRDefault="00BE6ECC" w:rsidP="00BE6ECC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Zrušuje se obecně závazná vyhláška č. 3/2023, o stanovení koeficientů pro výpočet daně z nemovitých věcí, ze dne 18. září 2023.</w:t>
      </w:r>
    </w:p>
    <w:p w14:paraId="4E81C016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23F259C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BE6ECC">
        <w:rPr>
          <w:rFonts w:ascii="Arial" w:eastAsia="Arial" w:hAnsi="Arial" w:cs="Arial"/>
          <w:b/>
          <w:bCs/>
          <w:sz w:val="22"/>
          <w:szCs w:val="22"/>
        </w:rPr>
        <w:t>Čl. 5</w:t>
      </w:r>
      <w:r w:rsidRPr="00BE6ECC">
        <w:rPr>
          <w:rFonts w:ascii="Arial" w:eastAsia="Arial" w:hAnsi="Arial" w:cs="Arial"/>
          <w:b/>
          <w:bCs/>
          <w:sz w:val="22"/>
          <w:szCs w:val="22"/>
        </w:rPr>
        <w:br/>
        <w:t>Účinnost</w:t>
      </w:r>
    </w:p>
    <w:p w14:paraId="0B9298EF" w14:textId="77777777" w:rsidR="00BE6ECC" w:rsidRDefault="00BE6ECC" w:rsidP="00BE6ECC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E6ECC">
        <w:rPr>
          <w:rFonts w:ascii="Arial" w:eastAsia="Arial" w:hAnsi="Arial" w:cs="Arial"/>
          <w:sz w:val="22"/>
          <w:szCs w:val="22"/>
        </w:rPr>
        <w:t>Tato vyhláška nabývá účinnosti dnem 1. ledna 2025.</w:t>
      </w:r>
    </w:p>
    <w:p w14:paraId="46A14829" w14:textId="77777777" w:rsidR="00BE6ECC" w:rsidRDefault="00BE6ECC" w:rsidP="00BE6ECC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10AE0B89" w14:textId="77777777" w:rsidR="00BE6ECC" w:rsidRDefault="00BE6ECC" w:rsidP="00BE6ECC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31964A37" w14:textId="77777777" w:rsidR="00BE6ECC" w:rsidRDefault="00BE6ECC" w:rsidP="00BE6ECC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296C66CC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E6ECC" w:rsidRPr="00BE6ECC" w14:paraId="75143ADF" w14:textId="77777777" w:rsidTr="00BE6EC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201B256" w14:textId="77777777" w:rsidR="00BE6ECC" w:rsidRPr="00BE6ECC" w:rsidRDefault="00BE6ECC" w:rsidP="00BE6ECC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6ECC">
              <w:rPr>
                <w:rFonts w:ascii="Arial" w:eastAsia="Arial" w:hAnsi="Arial" w:cs="Arial"/>
                <w:sz w:val="22"/>
                <w:szCs w:val="22"/>
              </w:rPr>
              <w:t>Ing. Jan Macháček v. r.</w:t>
            </w:r>
            <w:r w:rsidRPr="00BE6ECC">
              <w:rPr>
                <w:rFonts w:ascii="Arial" w:eastAsia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62358D8" w14:textId="77777777" w:rsidR="00BE6ECC" w:rsidRPr="00BE6ECC" w:rsidRDefault="00BE6ECC" w:rsidP="00BE6ECC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6ECC">
              <w:rPr>
                <w:rFonts w:ascii="Arial" w:eastAsia="Arial" w:hAnsi="Arial" w:cs="Arial"/>
                <w:sz w:val="22"/>
                <w:szCs w:val="22"/>
              </w:rPr>
              <w:t>Miloslav Hurych v. r.</w:t>
            </w:r>
            <w:r w:rsidRPr="00BE6ECC">
              <w:rPr>
                <w:rFonts w:ascii="Arial" w:eastAsia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BE6ECC" w:rsidRPr="00BE6ECC" w14:paraId="3B77F19B" w14:textId="77777777" w:rsidTr="00BE6EC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36623" w14:textId="77777777" w:rsidR="00BE6ECC" w:rsidRPr="00BE6ECC" w:rsidRDefault="00BE6ECC" w:rsidP="00BE6ECC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2208E" w14:textId="77777777" w:rsidR="00BE6ECC" w:rsidRPr="00BE6ECC" w:rsidRDefault="00BE6ECC" w:rsidP="00BE6ECC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37C9144" w14:textId="77777777" w:rsidR="00BE6ECC" w:rsidRPr="00BE6ECC" w:rsidRDefault="00BE6ECC" w:rsidP="00BE6ECC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36C903D5" w14:textId="3EB05695" w:rsidR="00476799" w:rsidRPr="00CC6DBD" w:rsidRDefault="00476799" w:rsidP="00CC6DBD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sectPr w:rsidR="00476799" w:rsidRPr="00CC6DBD" w:rsidSect="0027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54CCB" w14:textId="77777777" w:rsidR="00E221B1" w:rsidRDefault="00E221B1">
      <w:r>
        <w:separator/>
      </w:r>
    </w:p>
  </w:endnote>
  <w:endnote w:type="continuationSeparator" w:id="0">
    <w:p w14:paraId="3D6E092A" w14:textId="77777777" w:rsidR="00E221B1" w:rsidRDefault="00E2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3CF31" w14:textId="77777777" w:rsidR="00E221B1" w:rsidRDefault="00E221B1">
      <w:r>
        <w:separator/>
      </w:r>
    </w:p>
  </w:footnote>
  <w:footnote w:type="continuationSeparator" w:id="0">
    <w:p w14:paraId="0964E5BE" w14:textId="77777777" w:rsidR="00E221B1" w:rsidRDefault="00E221B1">
      <w:r>
        <w:continuationSeparator/>
      </w:r>
    </w:p>
  </w:footnote>
  <w:footnote w:id="1">
    <w:p w14:paraId="5CDD9BE4" w14:textId="77777777" w:rsidR="00BE6ECC" w:rsidRPr="006C10F8" w:rsidRDefault="00BE6ECC" w:rsidP="00BE6ECC">
      <w:pPr>
        <w:rPr>
          <w:rFonts w:ascii="Arial" w:hAnsi="Arial" w:cs="Arial"/>
          <w:sz w:val="18"/>
          <w:szCs w:val="18"/>
        </w:rPr>
      </w:pPr>
      <w:r w:rsidRPr="006C10F8">
        <w:rPr>
          <w:rStyle w:val="Znakapoznpodarou"/>
          <w:rFonts w:ascii="Arial" w:hAnsi="Arial" w:cs="Arial"/>
          <w:sz w:val="18"/>
          <w:szCs w:val="18"/>
        </w:rPr>
        <w:footnoteRef/>
      </w:r>
      <w:r w:rsidRPr="006C10F8">
        <w:rPr>
          <w:rFonts w:ascii="Arial" w:hAnsi="Arial" w:cs="Arial"/>
          <w:sz w:val="18"/>
          <w:szCs w:val="18"/>
        </w:rPr>
        <w:t>§ 12ab odst. 1 a 6 zákona o dani z nemovitých věcí</w:t>
      </w:r>
    </w:p>
  </w:footnote>
  <w:footnote w:id="2">
    <w:p w14:paraId="3CB270E4" w14:textId="77777777" w:rsidR="00BE6ECC" w:rsidRPr="006C10F8" w:rsidRDefault="00BE6ECC" w:rsidP="00BE6ECC">
      <w:pPr>
        <w:rPr>
          <w:rFonts w:ascii="Arial" w:hAnsi="Arial" w:cs="Arial"/>
          <w:sz w:val="18"/>
          <w:szCs w:val="18"/>
        </w:rPr>
      </w:pPr>
      <w:r w:rsidRPr="006C10F8">
        <w:rPr>
          <w:rStyle w:val="Znakapoznpodarou"/>
          <w:rFonts w:ascii="Arial" w:hAnsi="Arial" w:cs="Arial"/>
          <w:sz w:val="18"/>
          <w:szCs w:val="18"/>
        </w:rPr>
        <w:footnoteRef/>
      </w:r>
      <w:r w:rsidRPr="006C10F8">
        <w:rPr>
          <w:rFonts w:ascii="Arial" w:hAnsi="Arial" w:cs="Arial"/>
          <w:sz w:val="18"/>
          <w:szCs w:val="18"/>
        </w:rPr>
        <w:t>§ 12 odst. 5 zákona o dani z nemovitých věcí</w:t>
      </w:r>
    </w:p>
  </w:footnote>
  <w:footnote w:id="3">
    <w:p w14:paraId="24A1A65C" w14:textId="77777777" w:rsidR="00BE6ECC" w:rsidRDefault="00BE6ECC" w:rsidP="00BE6ECC">
      <w:r w:rsidRPr="006C10F8">
        <w:rPr>
          <w:rStyle w:val="Znakapoznpodarou"/>
          <w:rFonts w:ascii="Arial" w:hAnsi="Arial" w:cs="Arial"/>
          <w:sz w:val="18"/>
          <w:szCs w:val="18"/>
        </w:rPr>
        <w:footnoteRef/>
      </w:r>
      <w:r w:rsidRPr="006C10F8">
        <w:rPr>
          <w:rFonts w:ascii="Arial" w:hAnsi="Arial" w:cs="Arial"/>
          <w:sz w:val="18"/>
          <w:szCs w:val="18"/>
        </w:rP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095EB1E4"/>
    <w:lvl w:ilvl="0">
      <w:numFmt w:val="bullet"/>
      <w:pStyle w:val="Stylsodrkami2"/>
      <w:lvlText w:val="-"/>
      <w:lvlJc w:val="left"/>
      <w:pPr>
        <w:tabs>
          <w:tab w:val="num" w:pos="964"/>
        </w:tabs>
        <w:ind w:left="964" w:hanging="227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0000001"/>
    <w:multiLevelType w:val="hybridMultilevel"/>
    <w:tmpl w:val="66334872"/>
    <w:lvl w:ilvl="0" w:tplc="FFFFFFFF">
      <w:start w:val="1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3" w15:restartNumberingAfterBreak="0">
    <w:nsid w:val="00000003"/>
    <w:multiLevelType w:val="hybridMultilevel"/>
    <w:tmpl w:val="19495CFE"/>
    <w:lvl w:ilvl="0" w:tplc="FFFFFFFF">
      <w:start w:val="3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2326EDB"/>
    <w:multiLevelType w:val="hybridMultilevel"/>
    <w:tmpl w:val="195C43F0"/>
    <w:lvl w:ilvl="0" w:tplc="9C62CB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15A3A2D"/>
    <w:multiLevelType w:val="hybridMultilevel"/>
    <w:tmpl w:val="8E0CE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407608"/>
    <w:multiLevelType w:val="hybridMultilevel"/>
    <w:tmpl w:val="C6B6C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86E"/>
    <w:multiLevelType w:val="hybridMultilevel"/>
    <w:tmpl w:val="84D20CDE"/>
    <w:lvl w:ilvl="0" w:tplc="DB34E7A0">
      <w:start w:val="1"/>
      <w:numFmt w:val="decimal"/>
      <w:pStyle w:val="Stylslovn"/>
      <w:lvlText w:val="%1)"/>
      <w:lvlJc w:val="left"/>
      <w:pPr>
        <w:tabs>
          <w:tab w:val="num" w:pos="540"/>
        </w:tabs>
        <w:ind w:left="54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86C23"/>
    <w:multiLevelType w:val="singleLevel"/>
    <w:tmpl w:val="0405000F"/>
    <w:lvl w:ilvl="0">
      <w:start w:val="1"/>
      <w:numFmt w:val="decimal"/>
      <w:pStyle w:val="Seznamsodrkami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556CCF"/>
    <w:multiLevelType w:val="multilevel"/>
    <w:tmpl w:val="18FE2F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C213799"/>
    <w:multiLevelType w:val="hybridMultilevel"/>
    <w:tmpl w:val="C6B6C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B2081C"/>
    <w:multiLevelType w:val="hybridMultilevel"/>
    <w:tmpl w:val="C6B6C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195C43F0"/>
    <w:lvl w:ilvl="0" w:tplc="9C62CB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1C08D9"/>
    <w:multiLevelType w:val="hybridMultilevel"/>
    <w:tmpl w:val="04269DB0"/>
    <w:lvl w:ilvl="0" w:tplc="C090D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1314265">
    <w:abstractNumId w:val="8"/>
  </w:num>
  <w:num w:numId="2" w16cid:durableId="15818218">
    <w:abstractNumId w:val="21"/>
  </w:num>
  <w:num w:numId="3" w16cid:durableId="1255237549">
    <w:abstractNumId w:val="6"/>
  </w:num>
  <w:num w:numId="4" w16cid:durableId="1545748623">
    <w:abstractNumId w:val="16"/>
  </w:num>
  <w:num w:numId="5" w16cid:durableId="1004553800">
    <w:abstractNumId w:val="14"/>
  </w:num>
  <w:num w:numId="6" w16cid:durableId="1966888863">
    <w:abstractNumId w:val="19"/>
  </w:num>
  <w:num w:numId="7" w16cid:durableId="1775519325">
    <w:abstractNumId w:val="9"/>
  </w:num>
  <w:num w:numId="8" w16cid:durableId="1347639374">
    <w:abstractNumId w:val="5"/>
  </w:num>
  <w:num w:numId="9" w16cid:durableId="167255582">
    <w:abstractNumId w:val="18"/>
  </w:num>
  <w:num w:numId="10" w16cid:durableId="875658807">
    <w:abstractNumId w:val="4"/>
  </w:num>
  <w:num w:numId="11" w16cid:durableId="1762137334">
    <w:abstractNumId w:val="12"/>
  </w:num>
  <w:num w:numId="12" w16cid:durableId="684358122">
    <w:abstractNumId w:val="11"/>
  </w:num>
  <w:num w:numId="13" w16cid:durableId="1844277781">
    <w:abstractNumId w:val="0"/>
  </w:num>
  <w:num w:numId="14" w16cid:durableId="795293085">
    <w:abstractNumId w:val="2"/>
  </w:num>
  <w:num w:numId="15" w16cid:durableId="1668046867">
    <w:abstractNumId w:val="20"/>
  </w:num>
  <w:num w:numId="16" w16cid:durableId="4578404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151747861">
    <w:abstractNumId w:val="2"/>
  </w:num>
  <w:num w:numId="18" w16cid:durableId="2026864615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68674544">
    <w:abstractNumId w:val="7"/>
  </w:num>
  <w:num w:numId="20" w16cid:durableId="597296218">
    <w:abstractNumId w:val="10"/>
  </w:num>
  <w:num w:numId="21" w16cid:durableId="1132483935">
    <w:abstractNumId w:val="17"/>
  </w:num>
  <w:num w:numId="22" w16cid:durableId="446389013">
    <w:abstractNumId w:val="15"/>
  </w:num>
  <w:num w:numId="23" w16cid:durableId="3608638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1475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914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18052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4285D"/>
    <w:rsid w:val="00100553"/>
    <w:rsid w:val="0013364F"/>
    <w:rsid w:val="0016597C"/>
    <w:rsid w:val="001A1C25"/>
    <w:rsid w:val="001A21DC"/>
    <w:rsid w:val="001B58EE"/>
    <w:rsid w:val="0023379E"/>
    <w:rsid w:val="0024722A"/>
    <w:rsid w:val="00272FFF"/>
    <w:rsid w:val="002C32D2"/>
    <w:rsid w:val="003B6F17"/>
    <w:rsid w:val="003B7EAB"/>
    <w:rsid w:val="00417F9E"/>
    <w:rsid w:val="00476799"/>
    <w:rsid w:val="004A024C"/>
    <w:rsid w:val="004A768D"/>
    <w:rsid w:val="004D004C"/>
    <w:rsid w:val="004D2745"/>
    <w:rsid w:val="004F5876"/>
    <w:rsid w:val="00505735"/>
    <w:rsid w:val="00543A3B"/>
    <w:rsid w:val="005506CF"/>
    <w:rsid w:val="005570C0"/>
    <w:rsid w:val="0059780C"/>
    <w:rsid w:val="005B4B8F"/>
    <w:rsid w:val="005D1D2B"/>
    <w:rsid w:val="005E653B"/>
    <w:rsid w:val="006277AF"/>
    <w:rsid w:val="00641107"/>
    <w:rsid w:val="006866EF"/>
    <w:rsid w:val="006C10F8"/>
    <w:rsid w:val="006F2861"/>
    <w:rsid w:val="007255B1"/>
    <w:rsid w:val="007873AA"/>
    <w:rsid w:val="007E1DB2"/>
    <w:rsid w:val="007E596C"/>
    <w:rsid w:val="00820C66"/>
    <w:rsid w:val="00823319"/>
    <w:rsid w:val="00825B34"/>
    <w:rsid w:val="00826C8C"/>
    <w:rsid w:val="008977F3"/>
    <w:rsid w:val="008C19F2"/>
    <w:rsid w:val="00980905"/>
    <w:rsid w:val="00A06EEE"/>
    <w:rsid w:val="00A749C2"/>
    <w:rsid w:val="00A865EC"/>
    <w:rsid w:val="00AB28FE"/>
    <w:rsid w:val="00AD5DE2"/>
    <w:rsid w:val="00B10963"/>
    <w:rsid w:val="00B42462"/>
    <w:rsid w:val="00B91580"/>
    <w:rsid w:val="00BD2ADE"/>
    <w:rsid w:val="00BE6ECC"/>
    <w:rsid w:val="00C656E3"/>
    <w:rsid w:val="00C953F2"/>
    <w:rsid w:val="00CC6DBD"/>
    <w:rsid w:val="00CF0CC2"/>
    <w:rsid w:val="00D01603"/>
    <w:rsid w:val="00D52666"/>
    <w:rsid w:val="00D56B26"/>
    <w:rsid w:val="00D609E8"/>
    <w:rsid w:val="00D61C24"/>
    <w:rsid w:val="00D70BEE"/>
    <w:rsid w:val="00E005FD"/>
    <w:rsid w:val="00E221B1"/>
    <w:rsid w:val="00E63244"/>
    <w:rsid w:val="00EB7042"/>
    <w:rsid w:val="00F144B7"/>
    <w:rsid w:val="00F22C6F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C662D"/>
  <w15:docId w15:val="{8BB969B9-CD7B-49B3-91A4-9A49978B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FF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65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72FF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653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72FF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72FF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272FF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72FFF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272FFF"/>
    <w:rPr>
      <w:noProof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272FFF"/>
    <w:rPr>
      <w:vertAlign w:val="superscript"/>
    </w:rPr>
  </w:style>
  <w:style w:type="paragraph" w:customStyle="1" w:styleId="NormlnIMP">
    <w:name w:val="Normální_IMP"/>
    <w:basedOn w:val="Normln"/>
    <w:rsid w:val="00272FF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272FFF"/>
    <w:rPr>
      <w:sz w:val="16"/>
      <w:szCs w:val="16"/>
    </w:rPr>
  </w:style>
  <w:style w:type="paragraph" w:styleId="Textkomente">
    <w:name w:val="annotation text"/>
    <w:basedOn w:val="Normln"/>
    <w:semiHidden/>
    <w:rsid w:val="00272FFF"/>
    <w:rPr>
      <w:sz w:val="20"/>
      <w:szCs w:val="20"/>
    </w:rPr>
  </w:style>
  <w:style w:type="paragraph" w:styleId="Zkladntextodsazen3">
    <w:name w:val="Body Text Indent 3"/>
    <w:basedOn w:val="Normln"/>
    <w:rsid w:val="00272FF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72FFF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5B4B8F"/>
    <w:rPr>
      <w:sz w:val="24"/>
    </w:rPr>
  </w:style>
  <w:style w:type="character" w:styleId="Siln">
    <w:name w:val="Strong"/>
    <w:basedOn w:val="Standardnpsmoodstavce"/>
    <w:uiPriority w:val="22"/>
    <w:qFormat/>
    <w:rsid w:val="00D01603"/>
    <w:rPr>
      <w:b/>
      <w:bCs/>
    </w:rPr>
  </w:style>
  <w:style w:type="paragraph" w:styleId="Odstavecseseznamem">
    <w:name w:val="List Paragraph"/>
    <w:basedOn w:val="Normln"/>
    <w:uiPriority w:val="34"/>
    <w:qFormat/>
    <w:rsid w:val="00D01603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unhideWhenUsed/>
    <w:rsid w:val="005E65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E653B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E653B"/>
    <w:rPr>
      <w:rFonts w:ascii="Calibri Light" w:hAnsi="Calibri Light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653B"/>
    <w:rPr>
      <w:rFonts w:ascii="Calibri Light" w:hAnsi="Calibri Light"/>
      <w:b/>
      <w:bCs/>
      <w:sz w:val="26"/>
      <w:szCs w:val="26"/>
    </w:rPr>
  </w:style>
  <w:style w:type="paragraph" w:styleId="Normlnweb">
    <w:name w:val="Normal (Web)"/>
    <w:basedOn w:val="Normln"/>
    <w:rsid w:val="005E653B"/>
    <w:pPr>
      <w:spacing w:before="100" w:beforeAutospacing="1" w:after="100" w:afterAutospacing="1"/>
    </w:pPr>
  </w:style>
  <w:style w:type="paragraph" w:styleId="Zkladntext2">
    <w:name w:val="Body Text 2"/>
    <w:basedOn w:val="Normln"/>
    <w:link w:val="Zkladntext2Char"/>
    <w:uiPriority w:val="99"/>
    <w:unhideWhenUsed/>
    <w:rsid w:val="005E65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E653B"/>
    <w:rPr>
      <w:sz w:val="24"/>
      <w:szCs w:val="24"/>
    </w:rPr>
  </w:style>
  <w:style w:type="paragraph" w:customStyle="1" w:styleId="Stylslovn">
    <w:name w:val="Styl Číslování"/>
    <w:basedOn w:val="Normln"/>
    <w:rsid w:val="005E653B"/>
    <w:pPr>
      <w:numPr>
        <w:numId w:val="12"/>
      </w:numPr>
      <w:jc w:val="both"/>
    </w:pPr>
  </w:style>
  <w:style w:type="paragraph" w:customStyle="1" w:styleId="Stylsodrkami2">
    <w:name w:val="Styl s odrážkami 2"/>
    <w:basedOn w:val="Seznamsodrkami2"/>
    <w:rsid w:val="005E653B"/>
    <w:pPr>
      <w:numPr>
        <w:numId w:val="13"/>
      </w:numPr>
      <w:tabs>
        <w:tab w:val="clear" w:pos="964"/>
        <w:tab w:val="num" w:pos="420"/>
        <w:tab w:val="num" w:pos="1290"/>
      </w:tabs>
      <w:ind w:left="1191" w:hanging="360"/>
      <w:contextualSpacing w:val="0"/>
      <w:jc w:val="both"/>
    </w:pPr>
  </w:style>
  <w:style w:type="character" w:customStyle="1" w:styleId="TextpoznpodarouChar">
    <w:name w:val="Text pozn. pod čarou Char"/>
    <w:link w:val="Textpoznpodarou"/>
    <w:rsid w:val="005E653B"/>
    <w:rPr>
      <w:noProof/>
    </w:rPr>
  </w:style>
  <w:style w:type="paragraph" w:styleId="Seznamsodrkami2">
    <w:name w:val="List Bullet 2"/>
    <w:basedOn w:val="Normln"/>
    <w:uiPriority w:val="99"/>
    <w:semiHidden/>
    <w:unhideWhenUsed/>
    <w:rsid w:val="005E653B"/>
    <w:pPr>
      <w:numPr>
        <w:numId w:val="11"/>
      </w:numPr>
      <w:contextualSpacing/>
    </w:pPr>
  </w:style>
  <w:style w:type="paragraph" w:customStyle="1" w:styleId="Zkladntextodsazen21">
    <w:name w:val="Základní text odsazený 21"/>
    <w:basedOn w:val="Normln"/>
    <w:rsid w:val="00F144B7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Zuzana Hromádková</cp:lastModifiedBy>
  <cp:revision>37</cp:revision>
  <cp:lastPrinted>2015-09-11T09:59:00Z</cp:lastPrinted>
  <dcterms:created xsi:type="dcterms:W3CDTF">2013-12-09T14:11:00Z</dcterms:created>
  <dcterms:modified xsi:type="dcterms:W3CDTF">2024-09-04T11:09:00Z</dcterms:modified>
</cp:coreProperties>
</file>