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Hodějice</w:t>
        <w:br/>
        <w:t>Zastupitelstvo obce Hodějice</w:t>
      </w:r>
    </w:p>
    <w:p>
      <w:pPr>
        <w:pStyle w:val="Nadpis1"/>
        <w:bidi w:val="0"/>
        <w:rPr/>
      </w:pPr>
      <w:r>
        <w:rPr/>
        <w:t>Obecně závazná vyhláška obce Hodějice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Hodějice se na svém veřejném zasedání XI/2023 dne  20. prosince 2023 usneslo vydat přijetím usnesení č. 1</w:t>
      </w:r>
      <w:r>
        <w:rPr/>
        <w:t>4</w:t>
      </w:r>
      <w:r>
        <w:rPr/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Hodějice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Sazba poplatku za kalendářní rok činí 800 Kč.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Poplatek je splatný nejpozději do 31. března příslušného kalendářního roku.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Zrušuje se obecně závazná vyhláška č. 1/2021, Obecně závazná vyhláška obce Hodějice o místním poplatku za obecní systém odpadového hospodářství, ze dne 15. září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keepNext w:val="true"/>
              <w:widowControl w:val="false"/>
              <w:bidi w:val="0"/>
              <w:jc w:val="center"/>
              <w:rPr/>
            </w:pPr>
            <w:r>
              <w:rPr/>
              <w:t>Blahoslava Suchánková v. r.</w:t>
              <w:br/>
              <w:t xml:space="preserve"> starostka </w:t>
            </w:r>
          </w:p>
        </w:tc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widowControl w:val="false"/>
              <w:bidi w:val="0"/>
              <w:jc w:val="center"/>
              <w:rPr/>
            </w:pPr>
            <w:r>
              <w:rPr/>
              <w:t>Lenka Záleská v. r.</w:t>
              <w:br/>
              <w:t xml:space="preserve"> místostarostka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LibreOffice/7.1.5.2$Windows_X86_64 LibreOffice_project/85f04e9f809797b8199d13c421bd8a2b025d52b5</Application>
  <AppVersion>15.0000</AppVersion>
  <Pages>3</Pages>
  <Words>830</Words>
  <Characters>4569</Characters>
  <CharactersWithSpaces>5334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2023-12-11T19:10:38Z</cp:lastPrinted>
  <dcterms:modified xsi:type="dcterms:W3CDTF">2023-12-21T11:26:44Z</dcterms:modified>
  <cp:revision>1</cp:revision>
  <dc:subject/>
  <dc:title/>
</cp:coreProperties>
</file>