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3D" w:rsidRPr="004E7CE2" w:rsidRDefault="00197E3D" w:rsidP="00197E3D">
      <w:pPr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OBEC JENEČ</w:t>
      </w:r>
    </w:p>
    <w:p w:rsidR="00197E3D" w:rsidRPr="004E7CE2" w:rsidRDefault="00197E3D" w:rsidP="00197E3D">
      <w:pPr>
        <w:jc w:val="center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Obecně závazná vyhláška obce Jeneč </w:t>
      </w:r>
      <w:r w:rsidRPr="001767EE">
        <w:rPr>
          <w:color w:val="1D1B11" w:themeColor="background2" w:themeShade="1A"/>
        </w:rPr>
        <w:t>č. 3/2021</w:t>
      </w:r>
      <w:r w:rsidRPr="004E7CE2">
        <w:rPr>
          <w:color w:val="1D1B11" w:themeColor="background2" w:themeShade="1A"/>
        </w:rPr>
        <w:t>,</w:t>
      </w:r>
    </w:p>
    <w:p w:rsidR="00197E3D" w:rsidRPr="004E7CE2" w:rsidRDefault="00197E3D" w:rsidP="00197E3D">
      <w:pPr>
        <w:jc w:val="center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o prodeji obecních pozemků</w:t>
      </w:r>
    </w:p>
    <w:p w:rsidR="00197E3D" w:rsidRPr="004E7CE2" w:rsidRDefault="00197E3D" w:rsidP="00197E3D">
      <w:pPr>
        <w:jc w:val="both"/>
        <w:rPr>
          <w:color w:val="1D1B11" w:themeColor="background2" w:themeShade="1A"/>
        </w:rPr>
      </w:pPr>
    </w:p>
    <w:p w:rsidR="00197E3D" w:rsidRPr="004E7CE2" w:rsidRDefault="00197E3D" w:rsidP="00197E3D">
      <w:p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Zastupitelstvo obce Jeneč se na svém zasedání dne </w:t>
      </w:r>
      <w:proofErr w:type="gramStart"/>
      <w:r w:rsidR="001767EE">
        <w:rPr>
          <w:color w:val="1D1B11" w:themeColor="background2" w:themeShade="1A"/>
        </w:rPr>
        <w:t>30.8.2021</w:t>
      </w:r>
      <w:proofErr w:type="gramEnd"/>
      <w:r w:rsidRPr="004E7CE2">
        <w:rPr>
          <w:color w:val="1D1B11" w:themeColor="background2" w:themeShade="1A"/>
        </w:rPr>
        <w:t xml:space="preserve"> usnesením č. </w:t>
      </w:r>
      <w:r w:rsidR="001767EE">
        <w:rPr>
          <w:color w:val="1D1B11" w:themeColor="background2" w:themeShade="1A"/>
        </w:rPr>
        <w:t>6</w:t>
      </w:r>
      <w:bookmarkStart w:id="0" w:name="_GoBack"/>
      <w:bookmarkEnd w:id="0"/>
      <w:r w:rsidRPr="004E7CE2">
        <w:rPr>
          <w:color w:val="1D1B11" w:themeColor="background2" w:themeShade="1A"/>
        </w:rPr>
        <w:t xml:space="preserve"> usneslo vydat na základě ustanovení § 84 odst. 2 písm. h) zákona č. 128/2000 Sb., o obcích (obecní zřízení), ve znění pozdějších předpisů (dále jen „</w:t>
      </w:r>
      <w:r w:rsidRPr="004E7CE2">
        <w:rPr>
          <w:b/>
          <w:color w:val="1D1B11" w:themeColor="background2" w:themeShade="1A"/>
        </w:rPr>
        <w:t>zákona o obcích</w:t>
      </w:r>
      <w:r w:rsidRPr="004E7CE2">
        <w:rPr>
          <w:color w:val="1D1B11" w:themeColor="background2" w:themeShade="1A"/>
        </w:rPr>
        <w:t>“), tuto obecně závaznou vyhlášku (dále jen „</w:t>
      </w:r>
      <w:r w:rsidRPr="004E7CE2">
        <w:rPr>
          <w:b/>
          <w:color w:val="1D1B11" w:themeColor="background2" w:themeShade="1A"/>
        </w:rPr>
        <w:t>tato vyhláška</w:t>
      </w:r>
      <w:r w:rsidRPr="004E7CE2">
        <w:rPr>
          <w:color w:val="1D1B11" w:themeColor="background2" w:themeShade="1A"/>
        </w:rPr>
        <w:t>“):</w:t>
      </w:r>
    </w:p>
    <w:p w:rsidR="00197E3D" w:rsidRPr="004E7CE2" w:rsidRDefault="00197E3D" w:rsidP="00197E3D">
      <w:pPr>
        <w:jc w:val="both"/>
        <w:rPr>
          <w:color w:val="1D1B11" w:themeColor="background2" w:themeShade="1A"/>
        </w:rPr>
      </w:pPr>
    </w:p>
    <w:p w:rsidR="00197E3D" w:rsidRPr="004E7CE2" w:rsidRDefault="00197E3D" w:rsidP="00197E3D">
      <w:pPr>
        <w:spacing w:after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Čl. 1</w:t>
      </w:r>
    </w:p>
    <w:p w:rsidR="00197E3D" w:rsidRPr="004E7CE2" w:rsidRDefault="00197E3D" w:rsidP="00197E3D">
      <w:pPr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Úvodní ustanovení</w:t>
      </w:r>
    </w:p>
    <w:p w:rsidR="00197E3D" w:rsidRPr="004E7CE2" w:rsidRDefault="00197E3D" w:rsidP="00197E3D">
      <w:pPr>
        <w:pStyle w:val="Odstavecseseznamem"/>
        <w:numPr>
          <w:ilvl w:val="0"/>
          <w:numId w:val="1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Obec Jeneč je vlastníkem různých nemovitostí – pozemků i budov (dále „</w:t>
      </w:r>
      <w:r w:rsidRPr="004E7CE2">
        <w:rPr>
          <w:b/>
          <w:bCs/>
          <w:color w:val="1D1B11" w:themeColor="background2" w:themeShade="1A"/>
        </w:rPr>
        <w:t>Pozemky</w:t>
      </w:r>
      <w:r w:rsidRPr="004E7CE2">
        <w:rPr>
          <w:color w:val="1D1B11" w:themeColor="background2" w:themeShade="1A"/>
        </w:rPr>
        <w:t xml:space="preserve">“), které jsou vedeny v katastru nemovitostí vedeném příslušným katastrálním úřadem. </w:t>
      </w:r>
    </w:p>
    <w:p w:rsidR="00197E3D" w:rsidRPr="004E7CE2" w:rsidRDefault="00197E3D" w:rsidP="00197E3D">
      <w:pPr>
        <w:pStyle w:val="Odstavecseseznamem"/>
        <w:ind w:left="0"/>
        <w:jc w:val="both"/>
        <w:rPr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0"/>
          <w:numId w:val="1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Obec Jeneč stanovuje počínaje dnem účinnosti této vyhlášky podmínky pro prodej obecních Pozemků, nebo jejich částí, fyzickým nebo právnickým osobám (dále „</w:t>
      </w:r>
      <w:r w:rsidRPr="004E7CE2">
        <w:rPr>
          <w:b/>
          <w:bCs/>
          <w:color w:val="1D1B11" w:themeColor="background2" w:themeShade="1A"/>
        </w:rPr>
        <w:t>Zájemce</w:t>
      </w:r>
      <w:r w:rsidRPr="004E7CE2">
        <w:rPr>
          <w:color w:val="1D1B11" w:themeColor="background2" w:themeShade="1A"/>
        </w:rPr>
        <w:t>“).</w:t>
      </w:r>
    </w:p>
    <w:p w:rsidR="00197E3D" w:rsidRPr="004E7CE2" w:rsidRDefault="00197E3D" w:rsidP="00197E3D">
      <w:pPr>
        <w:jc w:val="both"/>
        <w:rPr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spacing w:after="0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Čl. 2</w:t>
      </w:r>
    </w:p>
    <w:p w:rsidR="00197E3D" w:rsidRPr="004E7CE2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 xml:space="preserve">Podmínky prodejů </w:t>
      </w:r>
      <w:r>
        <w:rPr>
          <w:b/>
          <w:color w:val="1D1B11" w:themeColor="background2" w:themeShade="1A"/>
        </w:rPr>
        <w:t>P</w:t>
      </w:r>
      <w:r w:rsidRPr="004E7CE2">
        <w:rPr>
          <w:b/>
          <w:color w:val="1D1B11" w:themeColor="background2" w:themeShade="1A"/>
        </w:rPr>
        <w:t>ozemků</w:t>
      </w:r>
      <w:r w:rsidRPr="004E7CE2">
        <w:rPr>
          <w:b/>
          <w:color w:val="1D1B11" w:themeColor="background2" w:themeShade="1A"/>
        </w:rPr>
        <w:cr/>
      </w:r>
    </w:p>
    <w:p w:rsidR="00197E3D" w:rsidRPr="004E7CE2" w:rsidRDefault="00197E3D" w:rsidP="00197E3D">
      <w:pPr>
        <w:pStyle w:val="Odstavecseseznamem"/>
        <w:numPr>
          <w:ilvl w:val="0"/>
          <w:numId w:val="2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Základní minimální ceny:</w:t>
      </w:r>
    </w:p>
    <w:p w:rsidR="00197E3D" w:rsidRPr="004E7CE2" w:rsidRDefault="00197E3D" w:rsidP="00197E3D">
      <w:pPr>
        <w:pStyle w:val="Odstavecseseznamem"/>
        <w:numPr>
          <w:ilvl w:val="1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zastupitelstvo obce stanovilo tyto minimální ceny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>ozemků:</w:t>
      </w:r>
    </w:p>
    <w:p w:rsidR="00197E3D" w:rsidRPr="004E7CE2" w:rsidRDefault="00197E3D" w:rsidP="00197E3D">
      <w:pPr>
        <w:pStyle w:val="Odstavecseseznamem"/>
        <w:numPr>
          <w:ilvl w:val="2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Stavební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>ozemky zasíťované</w:t>
      </w:r>
      <w:r w:rsidRPr="004E7CE2">
        <w:rPr>
          <w:color w:val="1D1B11" w:themeColor="background2" w:themeShade="1A"/>
        </w:rPr>
        <w:tab/>
      </w:r>
      <w:r w:rsidRPr="004E7CE2">
        <w:rPr>
          <w:color w:val="1D1B11" w:themeColor="background2" w:themeShade="1A"/>
        </w:rPr>
        <w:tab/>
      </w:r>
      <w:r w:rsidRPr="00197E3D">
        <w:rPr>
          <w:color w:val="1D1B11" w:themeColor="background2" w:themeShade="1A"/>
        </w:rPr>
        <w:t>5000,-</w:t>
      </w:r>
      <w:r w:rsidRPr="004E7CE2">
        <w:rPr>
          <w:color w:val="1D1B11" w:themeColor="background2" w:themeShade="1A"/>
        </w:rPr>
        <w:t>Kč za 1 m²</w:t>
      </w:r>
    </w:p>
    <w:p w:rsidR="00197E3D" w:rsidRPr="004E7CE2" w:rsidRDefault="00197E3D" w:rsidP="00197E3D">
      <w:pPr>
        <w:pStyle w:val="Odstavecseseznamem"/>
        <w:numPr>
          <w:ilvl w:val="2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Stavební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>ozemky nezasíťované</w:t>
      </w:r>
      <w:r w:rsidRPr="004E7CE2"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>4500,-</w:t>
      </w:r>
      <w:r w:rsidRPr="004E7CE2">
        <w:rPr>
          <w:color w:val="1D1B11" w:themeColor="background2" w:themeShade="1A"/>
        </w:rPr>
        <w:t>Kč za 1 m²</w:t>
      </w:r>
    </w:p>
    <w:p w:rsidR="00197E3D" w:rsidRPr="004E7CE2" w:rsidRDefault="00197E3D" w:rsidP="00197E3D">
      <w:pPr>
        <w:pStyle w:val="Odstavecseseznamem"/>
        <w:numPr>
          <w:ilvl w:val="2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Ostatní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>ozemky</w:t>
      </w:r>
      <w:r w:rsidRPr="004E7CE2">
        <w:rPr>
          <w:color w:val="1D1B11" w:themeColor="background2" w:themeShade="1A"/>
        </w:rPr>
        <w:tab/>
      </w:r>
      <w:r w:rsidRPr="004E7CE2">
        <w:rPr>
          <w:color w:val="1D1B11" w:themeColor="background2" w:themeShade="1A"/>
        </w:rPr>
        <w:tab/>
      </w:r>
      <w:r w:rsidRPr="004E7CE2"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 xml:space="preserve"> 500,-</w:t>
      </w:r>
      <w:r w:rsidRPr="004E7CE2">
        <w:rPr>
          <w:color w:val="1D1B11" w:themeColor="background2" w:themeShade="1A"/>
        </w:rPr>
        <w:t>Kč za 1 m²</w:t>
      </w:r>
    </w:p>
    <w:p w:rsidR="00197E3D" w:rsidRPr="004E7CE2" w:rsidRDefault="00197E3D" w:rsidP="00197E3D">
      <w:pPr>
        <w:pStyle w:val="Odstavecseseznamem"/>
        <w:ind w:left="2160"/>
        <w:jc w:val="both"/>
        <w:rPr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1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Uvedená cena může být zvýšena rozhodnutím zastupitelstva obce zejména v případě:</w:t>
      </w:r>
    </w:p>
    <w:p w:rsidR="00197E3D" w:rsidRPr="004E7CE2" w:rsidRDefault="00197E3D" w:rsidP="00197E3D">
      <w:pPr>
        <w:pStyle w:val="Odstavecseseznamem"/>
        <w:numPr>
          <w:ilvl w:val="2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Jedná se o atraktivní lokalitu</w:t>
      </w:r>
    </w:p>
    <w:p w:rsidR="00197E3D" w:rsidRPr="004E7CE2" w:rsidRDefault="00197E3D" w:rsidP="00197E3D">
      <w:pPr>
        <w:pStyle w:val="Odstavecseseznamem"/>
        <w:numPr>
          <w:ilvl w:val="2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Jedná se o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>ozemek v centru nebo blízkosti centra obce</w:t>
      </w:r>
    </w:p>
    <w:p w:rsidR="00197E3D" w:rsidRPr="004E7CE2" w:rsidRDefault="00197E3D" w:rsidP="00197E3D">
      <w:pPr>
        <w:pStyle w:val="Odstavecseseznamem"/>
        <w:ind w:left="144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Výše navýšení není stanovena a bude stanovena individuálně. </w:t>
      </w:r>
    </w:p>
    <w:p w:rsidR="00197E3D" w:rsidRPr="004E7CE2" w:rsidRDefault="00197E3D" w:rsidP="00197E3D">
      <w:pPr>
        <w:pStyle w:val="Odstavecseseznamem"/>
        <w:ind w:left="0"/>
        <w:jc w:val="both"/>
        <w:rPr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0"/>
          <w:numId w:val="2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Zasíťovaným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>ozemkem se rozumí přivedení alespoň dvou z níže uvedených rozvodů:</w:t>
      </w:r>
    </w:p>
    <w:p w:rsidR="00197E3D" w:rsidRPr="004E7CE2" w:rsidRDefault="00197E3D" w:rsidP="00197E3D">
      <w:pPr>
        <w:pStyle w:val="Odstavecseseznamem"/>
        <w:rPr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1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elektrická energie,</w:t>
      </w:r>
    </w:p>
    <w:p w:rsidR="00197E3D" w:rsidRPr="004E7CE2" w:rsidRDefault="00197E3D" w:rsidP="00197E3D">
      <w:pPr>
        <w:pStyle w:val="Odstavecseseznamem"/>
        <w:numPr>
          <w:ilvl w:val="1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kanalizace,</w:t>
      </w:r>
    </w:p>
    <w:p w:rsidR="00197E3D" w:rsidRPr="004E7CE2" w:rsidRDefault="00197E3D" w:rsidP="00197E3D">
      <w:pPr>
        <w:pStyle w:val="Odstavecseseznamem"/>
        <w:numPr>
          <w:ilvl w:val="1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voda,</w:t>
      </w:r>
    </w:p>
    <w:p w:rsidR="00197E3D" w:rsidRPr="004E7CE2" w:rsidRDefault="00197E3D" w:rsidP="00197E3D">
      <w:pPr>
        <w:pStyle w:val="Odstavecseseznamem"/>
        <w:numPr>
          <w:ilvl w:val="1"/>
          <w:numId w:val="2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plyn.</w:t>
      </w:r>
    </w:p>
    <w:p w:rsidR="00197E3D" w:rsidRPr="004E7CE2" w:rsidRDefault="00197E3D" w:rsidP="00197E3D">
      <w:pPr>
        <w:pStyle w:val="Odstavecseseznamem"/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 </w:t>
      </w:r>
    </w:p>
    <w:p w:rsidR="00197E3D" w:rsidRPr="004E7CE2" w:rsidRDefault="00197E3D" w:rsidP="00197E3D">
      <w:pPr>
        <w:pStyle w:val="Odstavecseseznamem"/>
        <w:spacing w:after="0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Čl. 3</w:t>
      </w:r>
    </w:p>
    <w:p w:rsidR="00197E3D" w:rsidRPr="004E7CE2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 xml:space="preserve">Zveřejnění záměru prodeje </w:t>
      </w:r>
      <w:r>
        <w:rPr>
          <w:b/>
          <w:color w:val="1D1B11" w:themeColor="background2" w:themeShade="1A"/>
        </w:rPr>
        <w:t>P</w:t>
      </w:r>
      <w:r w:rsidRPr="004E7CE2">
        <w:rPr>
          <w:b/>
          <w:color w:val="1D1B11" w:themeColor="background2" w:themeShade="1A"/>
        </w:rPr>
        <w:t>ozemků</w:t>
      </w:r>
    </w:p>
    <w:p w:rsidR="00197E3D" w:rsidRPr="004E7CE2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0"/>
          <w:numId w:val="3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Prodej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 xml:space="preserve">ozemků musí být v souladu s obecně platnými předpisy, zejména v souladu se zákonem o obcích. </w:t>
      </w:r>
    </w:p>
    <w:p w:rsidR="00197E3D" w:rsidRPr="004E7CE2" w:rsidRDefault="00197E3D" w:rsidP="00197E3D">
      <w:pPr>
        <w:pStyle w:val="Odstavecseseznamem"/>
        <w:ind w:left="0"/>
        <w:jc w:val="both"/>
        <w:rPr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0"/>
          <w:numId w:val="3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Záměr prodat Pozemky</w:t>
      </w:r>
      <w:r>
        <w:rPr>
          <w:color w:val="1D1B11" w:themeColor="background2" w:themeShade="1A"/>
        </w:rPr>
        <w:t xml:space="preserve"> </w:t>
      </w:r>
      <w:r w:rsidRPr="004E7CE2">
        <w:rPr>
          <w:color w:val="1D1B11" w:themeColor="background2" w:themeShade="1A"/>
        </w:rPr>
        <w:t>zveřejní obec Jeneč po dobu nejméně 15 dnů před rozhodnutím příslušné</w:t>
      </w:r>
      <w:r>
        <w:rPr>
          <w:color w:val="1D1B11" w:themeColor="background2" w:themeShade="1A"/>
        </w:rPr>
        <w:t>ho</w:t>
      </w:r>
      <w:r w:rsidRPr="004E7CE2">
        <w:rPr>
          <w:color w:val="1D1B11" w:themeColor="background2" w:themeShade="1A"/>
        </w:rPr>
        <w:t xml:space="preserve"> orgánu obce vyvěšením na úřední desce Obecního úřadu obce, aby se k němu mohli Zájemci vyjádřit a předložit své nabídky. Záměr může obec též zveřejnit způsobem v místě obvyklým. Pokud obec záměr nezveřejní, je právní úkon od počátku neplatný. Pozemek (nemovitost) se v záměru označí údaji podle zvláštního zákona platného ke dni zveřejnění záměru. </w:t>
      </w:r>
    </w:p>
    <w:p w:rsidR="00197E3D" w:rsidRPr="004E7CE2" w:rsidRDefault="00197E3D" w:rsidP="00197E3D">
      <w:pPr>
        <w:pStyle w:val="Odstavecseseznamem"/>
        <w:ind w:left="0"/>
        <w:jc w:val="both"/>
        <w:rPr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0"/>
          <w:numId w:val="3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Smyslem publikace záměru prodat </w:t>
      </w:r>
      <w:r>
        <w:rPr>
          <w:color w:val="1D1B11" w:themeColor="background2" w:themeShade="1A"/>
        </w:rPr>
        <w:t>Pozemek</w:t>
      </w:r>
      <w:r w:rsidRPr="004E7CE2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obce</w:t>
      </w:r>
      <w:r w:rsidRPr="004E7CE2">
        <w:rPr>
          <w:color w:val="1D1B11" w:themeColor="background2" w:themeShade="1A"/>
        </w:rPr>
        <w:t xml:space="preserve"> je informovat občany o zamýšlené majetkoprávní dispozici a uvedený proces učinit pro veřejnost maximálně transparentní. Rozhodnutí </w:t>
      </w:r>
      <w:r>
        <w:rPr>
          <w:color w:val="1D1B11" w:themeColor="background2" w:themeShade="1A"/>
        </w:rPr>
        <w:t>obce</w:t>
      </w:r>
      <w:r w:rsidRPr="004E7CE2">
        <w:rPr>
          <w:color w:val="1D1B11" w:themeColor="background2" w:themeShade="1A"/>
        </w:rPr>
        <w:t xml:space="preserve"> o majetkoprávním jednání musí být obsaženo v usnesení zastupitelstva </w:t>
      </w:r>
      <w:r>
        <w:rPr>
          <w:color w:val="1D1B11" w:themeColor="background2" w:themeShade="1A"/>
        </w:rPr>
        <w:t>obce</w:t>
      </w:r>
      <w:r w:rsidRPr="004E7CE2">
        <w:rPr>
          <w:color w:val="1D1B11" w:themeColor="background2" w:themeShade="1A"/>
        </w:rPr>
        <w:t>.</w:t>
      </w:r>
    </w:p>
    <w:p w:rsidR="00197E3D" w:rsidRPr="004E7CE2" w:rsidRDefault="00197E3D" w:rsidP="00197E3D">
      <w:pPr>
        <w:spacing w:after="0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spacing w:after="0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Čl. 4</w:t>
      </w:r>
    </w:p>
    <w:p w:rsidR="00197E3D" w:rsidRPr="004E7CE2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Povinnosti Zájemce o koupi Pozemků</w:t>
      </w:r>
    </w:p>
    <w:p w:rsidR="00197E3D" w:rsidRPr="004E7CE2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</w:p>
    <w:p w:rsidR="00197E3D" w:rsidRDefault="00197E3D" w:rsidP="00197E3D">
      <w:pPr>
        <w:pStyle w:val="Odstavecseseznamem"/>
        <w:numPr>
          <w:ilvl w:val="0"/>
          <w:numId w:val="4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Zájemce, který požádá o koupi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 xml:space="preserve">ozemku do svého vlastnictví, je povinen: </w:t>
      </w:r>
    </w:p>
    <w:p w:rsidR="00197E3D" w:rsidRDefault="00197E3D" w:rsidP="00197E3D">
      <w:pPr>
        <w:pStyle w:val="Odstavecseseznamem"/>
        <w:numPr>
          <w:ilvl w:val="1"/>
          <w:numId w:val="4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není-li k dispozici zaměření předmětného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>ozemku, zajistit toto zaměření na své náklady,</w:t>
      </w:r>
    </w:p>
    <w:p w:rsidR="00197E3D" w:rsidRDefault="00197E3D" w:rsidP="00197E3D">
      <w:pPr>
        <w:pStyle w:val="Odstavecseseznamem"/>
        <w:numPr>
          <w:ilvl w:val="1"/>
          <w:numId w:val="4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předat </w:t>
      </w:r>
      <w:r>
        <w:rPr>
          <w:color w:val="1D1B11" w:themeColor="background2" w:themeShade="1A"/>
        </w:rPr>
        <w:t>Obecnímu úřadu obce</w:t>
      </w:r>
      <w:r w:rsidRPr="004E7CE2">
        <w:rPr>
          <w:color w:val="1D1B11" w:themeColor="background2" w:themeShade="1A"/>
        </w:rPr>
        <w:t xml:space="preserve"> žádost o odkoupení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 xml:space="preserve">ozemku se snímkem pozemkové mapy, ve které bude vyznačeno zaměření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 xml:space="preserve">ozemku podle bodu a) a výpočet výměry předmětného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 xml:space="preserve">ozemku, </w:t>
      </w:r>
    </w:p>
    <w:p w:rsidR="00197E3D" w:rsidRPr="004E7CE2" w:rsidRDefault="00197E3D" w:rsidP="00197E3D">
      <w:pPr>
        <w:pStyle w:val="Odstavecseseznamem"/>
        <w:numPr>
          <w:ilvl w:val="1"/>
          <w:numId w:val="4"/>
        </w:num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vyčkat rozhodnutí zastupitelstva </w:t>
      </w:r>
      <w:r>
        <w:rPr>
          <w:color w:val="1D1B11" w:themeColor="background2" w:themeShade="1A"/>
        </w:rPr>
        <w:t>obce</w:t>
      </w:r>
      <w:r w:rsidRPr="004E7CE2">
        <w:rPr>
          <w:color w:val="1D1B11" w:themeColor="background2" w:themeShade="1A"/>
        </w:rPr>
        <w:t xml:space="preserve"> o schválení nebo neschválení prodeje předmětného </w:t>
      </w:r>
      <w:r>
        <w:rPr>
          <w:color w:val="1D1B11" w:themeColor="background2" w:themeShade="1A"/>
        </w:rPr>
        <w:t>P</w:t>
      </w:r>
      <w:r w:rsidRPr="004E7CE2">
        <w:rPr>
          <w:color w:val="1D1B11" w:themeColor="background2" w:themeShade="1A"/>
        </w:rPr>
        <w:t xml:space="preserve">ozemku. Rozhodnutí zastupitelstva </w:t>
      </w:r>
      <w:r>
        <w:rPr>
          <w:color w:val="1D1B11" w:themeColor="background2" w:themeShade="1A"/>
        </w:rPr>
        <w:t xml:space="preserve">obce </w:t>
      </w:r>
      <w:r w:rsidRPr="004E7CE2">
        <w:rPr>
          <w:color w:val="1D1B11" w:themeColor="background2" w:themeShade="1A"/>
        </w:rPr>
        <w:t xml:space="preserve">sdělí </w:t>
      </w:r>
      <w:r>
        <w:rPr>
          <w:color w:val="1D1B11" w:themeColor="background2" w:themeShade="1A"/>
        </w:rPr>
        <w:t>Obecní úřad obce</w:t>
      </w:r>
      <w:r w:rsidRPr="004E7CE2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Zájemci</w:t>
      </w:r>
      <w:r w:rsidRPr="004E7CE2">
        <w:rPr>
          <w:color w:val="1D1B11" w:themeColor="background2" w:themeShade="1A"/>
        </w:rPr>
        <w:t xml:space="preserve"> ve lhůtě 30 dnů od podání žádosti</w:t>
      </w:r>
      <w:r>
        <w:rPr>
          <w:color w:val="1D1B11" w:themeColor="background2" w:themeShade="1A"/>
        </w:rPr>
        <w:t>.</w:t>
      </w:r>
    </w:p>
    <w:p w:rsidR="00197E3D" w:rsidRDefault="00197E3D" w:rsidP="00197E3D">
      <w:pPr>
        <w:pStyle w:val="Odstavecseseznamem"/>
        <w:spacing w:after="0"/>
        <w:ind w:left="0"/>
        <w:jc w:val="center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spacing w:after="0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Čl. 5</w:t>
      </w:r>
    </w:p>
    <w:p w:rsidR="00197E3D" w:rsidRPr="004E7CE2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Schvalovací řízení</w:t>
      </w:r>
    </w:p>
    <w:p w:rsidR="00197E3D" w:rsidRPr="004E7CE2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</w:p>
    <w:p w:rsidR="00197E3D" w:rsidRDefault="00197E3D" w:rsidP="00197E3D">
      <w:pPr>
        <w:pStyle w:val="Odstavecseseznamem"/>
        <w:numPr>
          <w:ilvl w:val="0"/>
          <w:numId w:val="5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Zastupitelstvo </w:t>
      </w:r>
      <w:r>
        <w:rPr>
          <w:color w:val="1D1B11" w:themeColor="background2" w:themeShade="1A"/>
        </w:rPr>
        <w:t xml:space="preserve">obce </w:t>
      </w:r>
      <w:r w:rsidRPr="004E7CE2">
        <w:rPr>
          <w:color w:val="1D1B11" w:themeColor="background2" w:themeShade="1A"/>
        </w:rPr>
        <w:t xml:space="preserve">si vždy vyhrazuje právo před konečným podpisem od prodeje ustoupit bez udání důvodu. </w:t>
      </w:r>
    </w:p>
    <w:p w:rsidR="00197E3D" w:rsidRDefault="00197E3D" w:rsidP="00197E3D">
      <w:pPr>
        <w:pStyle w:val="Odstavecseseznamem"/>
        <w:ind w:left="0"/>
        <w:jc w:val="both"/>
        <w:rPr>
          <w:color w:val="1D1B11" w:themeColor="background2" w:themeShade="1A"/>
        </w:rPr>
      </w:pPr>
    </w:p>
    <w:p w:rsidR="00197E3D" w:rsidRDefault="00197E3D" w:rsidP="00197E3D">
      <w:pPr>
        <w:pStyle w:val="Odstavecseseznamem"/>
        <w:numPr>
          <w:ilvl w:val="0"/>
          <w:numId w:val="5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Cena stanovená dle článku 2 je minimální a nižší nabídky </w:t>
      </w:r>
      <w:r>
        <w:rPr>
          <w:color w:val="1D1B11" w:themeColor="background2" w:themeShade="1A"/>
        </w:rPr>
        <w:t xml:space="preserve">Zájemců </w:t>
      </w:r>
      <w:r w:rsidRPr="004E7CE2">
        <w:rPr>
          <w:color w:val="1D1B11" w:themeColor="background2" w:themeShade="1A"/>
        </w:rPr>
        <w:t>budou automaticky vyřazeny. Naopak horní hranice stanovena není.</w:t>
      </w:r>
    </w:p>
    <w:p w:rsidR="00197E3D" w:rsidRPr="004E7CE2" w:rsidRDefault="00197E3D" w:rsidP="00197E3D">
      <w:pPr>
        <w:pStyle w:val="Odstavecseseznamem"/>
        <w:rPr>
          <w:color w:val="1D1B11" w:themeColor="background2" w:themeShade="1A"/>
        </w:rPr>
      </w:pPr>
    </w:p>
    <w:p w:rsidR="00197E3D" w:rsidRDefault="00197E3D" w:rsidP="00197E3D">
      <w:pPr>
        <w:pStyle w:val="Odstavecseseznamem"/>
        <w:numPr>
          <w:ilvl w:val="0"/>
          <w:numId w:val="5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Zastupitelstvo </w:t>
      </w:r>
      <w:r>
        <w:rPr>
          <w:color w:val="1D1B11" w:themeColor="background2" w:themeShade="1A"/>
        </w:rPr>
        <w:t xml:space="preserve">obce </w:t>
      </w:r>
      <w:r w:rsidRPr="004E7CE2">
        <w:rPr>
          <w:color w:val="1D1B11" w:themeColor="background2" w:themeShade="1A"/>
        </w:rPr>
        <w:t xml:space="preserve">rozhoduje hlasováním zvlášť o každé žádosti o převod pozemku do vlastnictví </w:t>
      </w:r>
      <w:r>
        <w:rPr>
          <w:color w:val="1D1B11" w:themeColor="background2" w:themeShade="1A"/>
        </w:rPr>
        <w:t>Zájemce</w:t>
      </w:r>
      <w:r w:rsidRPr="004E7CE2">
        <w:rPr>
          <w:color w:val="1D1B11" w:themeColor="background2" w:themeShade="1A"/>
        </w:rPr>
        <w:t xml:space="preserve">. Hlavním kritériem je nabídnutá cena, přičemž zastupitelstvo </w:t>
      </w:r>
      <w:r>
        <w:rPr>
          <w:color w:val="1D1B11" w:themeColor="background2" w:themeShade="1A"/>
        </w:rPr>
        <w:t xml:space="preserve">obce </w:t>
      </w:r>
      <w:r w:rsidRPr="004E7CE2">
        <w:rPr>
          <w:color w:val="1D1B11" w:themeColor="background2" w:themeShade="1A"/>
        </w:rPr>
        <w:t xml:space="preserve">přihlédne k reálnosti této ceny a pověsti </w:t>
      </w:r>
      <w:r>
        <w:rPr>
          <w:color w:val="1D1B11" w:themeColor="background2" w:themeShade="1A"/>
        </w:rPr>
        <w:t>Z</w:t>
      </w:r>
      <w:r w:rsidRPr="004E7CE2">
        <w:rPr>
          <w:color w:val="1D1B11" w:themeColor="background2" w:themeShade="1A"/>
        </w:rPr>
        <w:t xml:space="preserve">ájemce. V případě dvou a více rovnocenných nabídek stanoví zastupitelstvo </w:t>
      </w:r>
      <w:r>
        <w:rPr>
          <w:color w:val="1D1B11" w:themeColor="background2" w:themeShade="1A"/>
        </w:rPr>
        <w:t xml:space="preserve">obce </w:t>
      </w:r>
      <w:r w:rsidRPr="004E7CE2">
        <w:rPr>
          <w:color w:val="1D1B11" w:themeColor="background2" w:themeShade="1A"/>
        </w:rPr>
        <w:t>dodatková kritéria, která zveřejní minimálně 15 dn</w:t>
      </w:r>
      <w:r>
        <w:rPr>
          <w:color w:val="1D1B11" w:themeColor="background2" w:themeShade="1A"/>
        </w:rPr>
        <w:t>ů</w:t>
      </w:r>
      <w:r w:rsidRPr="004E7CE2">
        <w:rPr>
          <w:color w:val="1D1B11" w:themeColor="background2" w:themeShade="1A"/>
        </w:rPr>
        <w:t xml:space="preserve"> před konečným rozhodnutím. </w:t>
      </w:r>
    </w:p>
    <w:p w:rsidR="00197E3D" w:rsidRPr="004E7CE2" w:rsidRDefault="00197E3D" w:rsidP="00197E3D">
      <w:pPr>
        <w:pStyle w:val="Odstavecseseznamem"/>
        <w:rPr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0"/>
          <w:numId w:val="5"/>
        </w:numPr>
        <w:ind w:left="0"/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 xml:space="preserve">O výsledku hlasování vyrozumí </w:t>
      </w:r>
      <w:r>
        <w:rPr>
          <w:color w:val="1D1B11" w:themeColor="background2" w:themeShade="1A"/>
        </w:rPr>
        <w:t>Obecní úřad obce</w:t>
      </w:r>
      <w:r w:rsidRPr="004E7CE2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Žadatele</w:t>
      </w:r>
      <w:r w:rsidRPr="004E7CE2">
        <w:rPr>
          <w:color w:val="1D1B11" w:themeColor="background2" w:themeShade="1A"/>
        </w:rPr>
        <w:t xml:space="preserve"> ve lhůtě </w:t>
      </w:r>
      <w:r>
        <w:rPr>
          <w:color w:val="1D1B11" w:themeColor="background2" w:themeShade="1A"/>
        </w:rPr>
        <w:t>15 dnů.</w:t>
      </w:r>
    </w:p>
    <w:p w:rsidR="00197E3D" w:rsidRDefault="00197E3D" w:rsidP="00197E3D">
      <w:pPr>
        <w:pStyle w:val="Odstavecseseznamem"/>
        <w:spacing w:after="0"/>
        <w:ind w:left="0"/>
        <w:jc w:val="center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spacing w:after="0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Čl. 6</w:t>
      </w:r>
    </w:p>
    <w:p w:rsidR="00197E3D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Realizace prodeje</w:t>
      </w:r>
    </w:p>
    <w:p w:rsidR="00197E3D" w:rsidRPr="004E7CE2" w:rsidRDefault="00197E3D" w:rsidP="00197E3D">
      <w:pPr>
        <w:pStyle w:val="Odstavecseseznamem"/>
        <w:numPr>
          <w:ilvl w:val="0"/>
          <w:numId w:val="5"/>
        </w:numPr>
        <w:ind w:left="0"/>
        <w:jc w:val="both"/>
        <w:rPr>
          <w:bCs/>
          <w:color w:val="1D1B11" w:themeColor="background2" w:themeShade="1A"/>
        </w:rPr>
      </w:pPr>
      <w:r>
        <w:t>Vlastní akt prodeje Pozemku proběhne formou prodeje Pozemku na základě kupní smlouvy, v souladu s právním řádem České republiky.</w:t>
      </w:r>
    </w:p>
    <w:p w:rsidR="00197E3D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spacing w:after="0"/>
        <w:ind w:left="0"/>
        <w:jc w:val="center"/>
        <w:rPr>
          <w:b/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>Čl. 6</w:t>
      </w:r>
    </w:p>
    <w:p w:rsidR="00197E3D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Závěrečná ustanovení</w:t>
      </w:r>
    </w:p>
    <w:p w:rsidR="00197E3D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pStyle w:val="Odstavecseseznamem"/>
        <w:numPr>
          <w:ilvl w:val="0"/>
          <w:numId w:val="6"/>
        </w:numPr>
        <w:ind w:left="0"/>
        <w:jc w:val="both"/>
        <w:rPr>
          <w:bCs/>
          <w:color w:val="1D1B11" w:themeColor="background2" w:themeShade="1A"/>
        </w:rPr>
      </w:pPr>
      <w:r w:rsidRPr="004E7CE2">
        <w:rPr>
          <w:color w:val="1D1B11" w:themeColor="background2" w:themeShade="1A"/>
        </w:rPr>
        <w:t>Tato vyhláška nabývá účinnosti patnáctým (15.) dnem po dni vyhlášení</w:t>
      </w:r>
      <w:r w:rsidRPr="004E7CE2">
        <w:rPr>
          <w:bCs/>
          <w:color w:val="1D1B11" w:themeColor="background2" w:themeShade="1A"/>
        </w:rPr>
        <w:t>.</w:t>
      </w:r>
    </w:p>
    <w:p w:rsidR="00197E3D" w:rsidRPr="004E7CE2" w:rsidRDefault="00197E3D" w:rsidP="00197E3D">
      <w:pPr>
        <w:pStyle w:val="Odstavecseseznamem"/>
        <w:ind w:left="0"/>
        <w:jc w:val="center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jc w:val="center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jc w:val="center"/>
        <w:rPr>
          <w:b/>
          <w:color w:val="1D1B11" w:themeColor="background2" w:themeShade="1A"/>
        </w:rPr>
      </w:pPr>
    </w:p>
    <w:p w:rsidR="00197E3D" w:rsidRPr="004E7CE2" w:rsidRDefault="00197E3D" w:rsidP="00197E3D">
      <w:pPr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………………………………………</w:t>
      </w:r>
      <w:r w:rsidRPr="004E7CE2">
        <w:rPr>
          <w:color w:val="1D1B11" w:themeColor="background2" w:themeShade="1A"/>
        </w:rPr>
        <w:tab/>
      </w:r>
      <w:r w:rsidRPr="004E7CE2">
        <w:rPr>
          <w:color w:val="1D1B11" w:themeColor="background2" w:themeShade="1A"/>
        </w:rPr>
        <w:tab/>
      </w:r>
      <w:r w:rsidRPr="004E7CE2">
        <w:rPr>
          <w:color w:val="1D1B11" w:themeColor="background2" w:themeShade="1A"/>
        </w:rPr>
        <w:tab/>
      </w:r>
      <w:r w:rsidRPr="004E7CE2">
        <w:rPr>
          <w:color w:val="1D1B11" w:themeColor="background2" w:themeShade="1A"/>
        </w:rPr>
        <w:tab/>
        <w:t xml:space="preserve">       ………………………………………</w:t>
      </w:r>
    </w:p>
    <w:p w:rsidR="00197E3D" w:rsidRPr="004E7CE2" w:rsidRDefault="00197E3D" w:rsidP="00197E3D">
      <w:pPr>
        <w:tabs>
          <w:tab w:val="left" w:pos="6390"/>
        </w:tabs>
        <w:jc w:val="both"/>
        <w:rPr>
          <w:color w:val="1D1B11" w:themeColor="background2" w:themeShade="1A"/>
        </w:rPr>
      </w:pPr>
      <w:r w:rsidRPr="004E7CE2">
        <w:rPr>
          <w:b/>
          <w:color w:val="1D1B11" w:themeColor="background2" w:themeShade="1A"/>
        </w:rPr>
        <w:t xml:space="preserve">1. </w:t>
      </w:r>
      <w:proofErr w:type="gramStart"/>
      <w:r w:rsidRPr="004E7CE2">
        <w:rPr>
          <w:b/>
          <w:color w:val="1D1B11" w:themeColor="background2" w:themeShade="1A"/>
        </w:rPr>
        <w:t xml:space="preserve">místostarosta                                                                           </w:t>
      </w:r>
      <w:r>
        <w:rPr>
          <w:b/>
          <w:color w:val="1D1B11" w:themeColor="background2" w:themeShade="1A"/>
        </w:rPr>
        <w:t xml:space="preserve">     </w:t>
      </w:r>
      <w:r w:rsidRPr="004E7CE2">
        <w:rPr>
          <w:b/>
          <w:color w:val="1D1B11" w:themeColor="background2" w:themeShade="1A"/>
        </w:rPr>
        <w:t xml:space="preserve">  starosta</w:t>
      </w:r>
      <w:proofErr w:type="gramEnd"/>
    </w:p>
    <w:p w:rsidR="00197E3D" w:rsidRPr="004E7CE2" w:rsidRDefault="00197E3D" w:rsidP="00197E3D">
      <w:pPr>
        <w:tabs>
          <w:tab w:val="left" w:pos="6390"/>
        </w:tabs>
        <w:jc w:val="both"/>
        <w:rPr>
          <w:color w:val="1D1B11" w:themeColor="background2" w:themeShade="1A"/>
        </w:rPr>
      </w:pPr>
    </w:p>
    <w:p w:rsidR="00197E3D" w:rsidRDefault="00197E3D" w:rsidP="00197E3D">
      <w:pPr>
        <w:tabs>
          <w:tab w:val="left" w:pos="6390"/>
        </w:tabs>
        <w:jc w:val="both"/>
        <w:rPr>
          <w:color w:val="1D1B11" w:themeColor="background2" w:themeShade="1A"/>
        </w:rPr>
      </w:pPr>
      <w:r w:rsidRPr="004E7CE2">
        <w:rPr>
          <w:color w:val="1D1B11" w:themeColor="background2" w:themeShade="1A"/>
        </w:rPr>
        <w:t>Vyvěšeno na úřední desce dne:</w:t>
      </w:r>
    </w:p>
    <w:p w:rsidR="00E70CB6" w:rsidRDefault="00197E3D" w:rsidP="00197E3D">
      <w:pPr>
        <w:tabs>
          <w:tab w:val="left" w:pos="6390"/>
        </w:tabs>
        <w:jc w:val="both"/>
      </w:pPr>
      <w:r w:rsidRPr="004E7CE2">
        <w:rPr>
          <w:color w:val="1D1B11" w:themeColor="background2" w:themeShade="1A"/>
        </w:rPr>
        <w:t>Sejmuto z úřední desky dne:</w:t>
      </w:r>
    </w:p>
    <w:sectPr w:rsidR="00E70CB6" w:rsidSect="00E33278">
      <w:footerReference w:type="default" r:id="rId8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03" w:rsidRDefault="00364F03" w:rsidP="00197E3D">
      <w:pPr>
        <w:spacing w:after="0" w:line="240" w:lineRule="auto"/>
      </w:pPr>
      <w:r>
        <w:separator/>
      </w:r>
    </w:p>
  </w:endnote>
  <w:endnote w:type="continuationSeparator" w:id="0">
    <w:p w:rsidR="00364F03" w:rsidRDefault="00364F03" w:rsidP="0019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07" w:rsidRPr="009043EB" w:rsidRDefault="001767EE" w:rsidP="00403CFB">
    <w:pPr>
      <w:pStyle w:val="BasicParagraph"/>
      <w:suppressAutoHyphens/>
      <w:ind w:left="-851" w:right="-851"/>
      <w:rPr>
        <w:rFonts w:ascii="Open Sans" w:hAnsi="Open Sans" w:cs="Open Sans"/>
        <w:color w:val="4C4C4E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03" w:rsidRDefault="00364F03" w:rsidP="00197E3D">
      <w:pPr>
        <w:spacing w:after="0" w:line="240" w:lineRule="auto"/>
      </w:pPr>
      <w:r>
        <w:separator/>
      </w:r>
    </w:p>
  </w:footnote>
  <w:footnote w:type="continuationSeparator" w:id="0">
    <w:p w:rsidR="00364F03" w:rsidRDefault="00364F03" w:rsidP="0019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806"/>
    <w:multiLevelType w:val="hybridMultilevel"/>
    <w:tmpl w:val="0FB617FE"/>
    <w:lvl w:ilvl="0" w:tplc="847AC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DD4"/>
    <w:multiLevelType w:val="hybridMultilevel"/>
    <w:tmpl w:val="D93ED66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654E"/>
    <w:multiLevelType w:val="hybridMultilevel"/>
    <w:tmpl w:val="8C7A8B76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5E11"/>
    <w:multiLevelType w:val="hybridMultilevel"/>
    <w:tmpl w:val="E5ACB62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975D6"/>
    <w:multiLevelType w:val="hybridMultilevel"/>
    <w:tmpl w:val="D93ED66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A1E2A"/>
    <w:multiLevelType w:val="hybridMultilevel"/>
    <w:tmpl w:val="CF1271A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D"/>
    <w:rsid w:val="001767EE"/>
    <w:rsid w:val="00197E3D"/>
    <w:rsid w:val="00364F03"/>
    <w:rsid w:val="00A01599"/>
    <w:rsid w:val="00E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E3D"/>
    <w:pPr>
      <w:spacing w:after="160" w:line="259" w:lineRule="auto"/>
    </w:pPr>
    <w:rPr>
      <w:rFonts w:ascii="Arial" w:hAnsi="Arial"/>
      <w:color w:val="4A442A" w:themeColor="background2" w:themeShade="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197E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197E3D"/>
    <w:pPr>
      <w:ind w:left="720"/>
      <w:contextualSpacing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197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E3D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E3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E3D"/>
    <w:rPr>
      <w:rFonts w:ascii="Tahoma" w:hAnsi="Tahoma" w:cs="Tahoma"/>
      <w:color w:val="4A442A" w:themeColor="background2" w:themeShade="4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E3D"/>
    <w:rPr>
      <w:rFonts w:ascii="Arial" w:hAnsi="Arial"/>
      <w:color w:val="4A442A" w:themeColor="background2" w:themeShade="40"/>
      <w:sz w:val="20"/>
    </w:rPr>
  </w:style>
  <w:style w:type="paragraph" w:styleId="Zpat">
    <w:name w:val="footer"/>
    <w:basedOn w:val="Normln"/>
    <w:link w:val="ZpatChar"/>
    <w:uiPriority w:val="99"/>
    <w:unhideWhenUsed/>
    <w:rsid w:val="0019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E3D"/>
    <w:rPr>
      <w:rFonts w:ascii="Arial" w:hAnsi="Arial"/>
      <w:color w:val="4A442A" w:themeColor="background2" w:themeShade="4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E3D"/>
    <w:pPr>
      <w:spacing w:after="160" w:line="259" w:lineRule="auto"/>
    </w:pPr>
    <w:rPr>
      <w:rFonts w:ascii="Arial" w:hAnsi="Arial"/>
      <w:color w:val="4A442A" w:themeColor="background2" w:themeShade="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197E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197E3D"/>
    <w:pPr>
      <w:ind w:left="720"/>
      <w:contextualSpacing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197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E3D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E3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E3D"/>
    <w:rPr>
      <w:rFonts w:ascii="Tahoma" w:hAnsi="Tahoma" w:cs="Tahoma"/>
      <w:color w:val="4A442A" w:themeColor="background2" w:themeShade="4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E3D"/>
    <w:rPr>
      <w:rFonts w:ascii="Arial" w:hAnsi="Arial"/>
      <w:color w:val="4A442A" w:themeColor="background2" w:themeShade="40"/>
      <w:sz w:val="20"/>
    </w:rPr>
  </w:style>
  <w:style w:type="paragraph" w:styleId="Zpat">
    <w:name w:val="footer"/>
    <w:basedOn w:val="Normln"/>
    <w:link w:val="ZpatChar"/>
    <w:uiPriority w:val="99"/>
    <w:unhideWhenUsed/>
    <w:rsid w:val="0019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E3D"/>
    <w:rPr>
      <w:rFonts w:ascii="Arial" w:hAnsi="Arial"/>
      <w:color w:val="4A442A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3</cp:revision>
  <cp:lastPrinted>2021-09-06T13:06:00Z</cp:lastPrinted>
  <dcterms:created xsi:type="dcterms:W3CDTF">2021-08-23T12:01:00Z</dcterms:created>
  <dcterms:modified xsi:type="dcterms:W3CDTF">2021-09-06T13:14:00Z</dcterms:modified>
</cp:coreProperties>
</file>