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27DD" w14:textId="4ECCF183" w:rsidR="00481AA0" w:rsidRPr="00E140A7" w:rsidRDefault="00ED38B1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  <w:bdr w:val="none" w:sz="0" w:space="0" w:color="auto"/>
        </w:rPr>
      </w:pPr>
      <w:r w:rsidRPr="00E140A7">
        <w:rPr>
          <w:rFonts w:ascii="Calibri" w:eastAsia="Times New Roman" w:hAnsi="Calibri" w:cs="Calibri"/>
          <w:b/>
          <w:color w:val="000000" w:themeColor="text1"/>
          <w:bdr w:val="none" w:sz="0" w:space="0" w:color="auto"/>
        </w:rPr>
        <w:t>M</w:t>
      </w:r>
      <w:r w:rsidR="00BB16D1" w:rsidRPr="00E140A7">
        <w:rPr>
          <w:rFonts w:ascii="Calibri" w:eastAsia="Times New Roman" w:hAnsi="Calibri" w:cs="Calibri"/>
          <w:b/>
          <w:color w:val="000000" w:themeColor="text1"/>
          <w:bdr w:val="none" w:sz="0" w:space="0" w:color="auto"/>
        </w:rPr>
        <w:t>ěsto Kaplice</w:t>
      </w:r>
    </w:p>
    <w:p w14:paraId="7E742764" w14:textId="708495C3" w:rsidR="00481AA0" w:rsidRPr="00E140A7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  <w:bdr w:val="none" w:sz="0" w:space="0" w:color="auto"/>
        </w:rPr>
      </w:pPr>
      <w:r w:rsidRPr="00E140A7">
        <w:rPr>
          <w:rFonts w:ascii="Calibri" w:eastAsia="Times New Roman" w:hAnsi="Calibri" w:cs="Calibri"/>
          <w:b/>
          <w:color w:val="000000" w:themeColor="text1"/>
          <w:bdr w:val="none" w:sz="0" w:space="0" w:color="auto"/>
        </w:rPr>
        <w:t>Zastupitelstvo města</w:t>
      </w:r>
      <w:r w:rsidR="00BB16D1" w:rsidRPr="00E140A7">
        <w:rPr>
          <w:rFonts w:ascii="Calibri" w:eastAsia="Times New Roman" w:hAnsi="Calibri" w:cs="Calibri"/>
          <w:b/>
          <w:color w:val="000000" w:themeColor="text1"/>
          <w:bdr w:val="none" w:sz="0" w:space="0" w:color="auto"/>
        </w:rPr>
        <w:t xml:space="preserve"> Kaplice</w:t>
      </w:r>
    </w:p>
    <w:p w14:paraId="49182CED" w14:textId="75B0C00D" w:rsidR="00481AA0" w:rsidRPr="00E140A7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  <w:bdr w:val="none" w:sz="0" w:space="0" w:color="auto"/>
        </w:rPr>
      </w:pPr>
      <w:r w:rsidRPr="00E140A7">
        <w:rPr>
          <w:rFonts w:ascii="Calibri" w:eastAsia="Times New Roman" w:hAnsi="Calibri" w:cs="Calibri"/>
          <w:b/>
          <w:color w:val="000000" w:themeColor="text1"/>
          <w:bdr w:val="none" w:sz="0" w:space="0" w:color="auto"/>
        </w:rPr>
        <w:t>Obecně závazná vyhláška města</w:t>
      </w:r>
      <w:r w:rsidR="00E72167" w:rsidRPr="00E140A7">
        <w:rPr>
          <w:rFonts w:ascii="Calibri" w:eastAsia="Times New Roman" w:hAnsi="Calibri" w:cs="Calibri"/>
          <w:b/>
          <w:color w:val="000000" w:themeColor="text1"/>
          <w:bdr w:val="none" w:sz="0" w:space="0" w:color="auto"/>
        </w:rPr>
        <w:t>,</w:t>
      </w:r>
    </w:p>
    <w:p w14:paraId="3F8054D8" w14:textId="77777777" w:rsidR="004D5CAF" w:rsidRPr="00E140A7" w:rsidRDefault="004D5CAF">
      <w:pPr>
        <w:pStyle w:val="NormlnIMP"/>
        <w:spacing w:line="240" w:lineRule="auto"/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3943A6A7" w14:textId="50E70C26" w:rsidR="004D5CAF" w:rsidRPr="00E140A7" w:rsidRDefault="004147C9">
      <w:pPr>
        <w:spacing w:after="120"/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E140A7">
        <w:rPr>
          <w:rFonts w:ascii="Calibri" w:hAnsi="Calibri" w:cs="Calibri"/>
          <w:b/>
          <w:bCs/>
          <w:color w:val="000000" w:themeColor="text1"/>
        </w:rPr>
        <w:t xml:space="preserve">kterou se stanovují pravidla pro pohyb psů na veřejném prostranství </w:t>
      </w:r>
      <w:r w:rsidRPr="00E140A7">
        <w:rPr>
          <w:rFonts w:ascii="Calibri" w:hAnsi="Calibri" w:cs="Calibri"/>
          <w:b/>
          <w:bCs/>
          <w:color w:val="000000" w:themeColor="text1"/>
        </w:rPr>
        <w:br/>
        <w:t>v</w:t>
      </w:r>
      <w:r w:rsidR="00E140A7" w:rsidRPr="00E140A7">
        <w:rPr>
          <w:rFonts w:ascii="Calibri" w:hAnsi="Calibri" w:cs="Calibri"/>
          <w:b/>
          <w:bCs/>
          <w:color w:val="000000" w:themeColor="text1"/>
        </w:rPr>
        <w:t>e</w:t>
      </w:r>
      <w:r w:rsidRPr="00E140A7">
        <w:rPr>
          <w:rFonts w:ascii="Calibri" w:hAnsi="Calibri" w:cs="Calibri"/>
          <w:b/>
          <w:bCs/>
          <w:color w:val="000000" w:themeColor="text1"/>
        </w:rPr>
        <w:t> </w:t>
      </w:r>
      <w:r w:rsidR="00BB16D1" w:rsidRPr="00E140A7">
        <w:rPr>
          <w:rFonts w:ascii="Calibri" w:hAnsi="Calibri" w:cs="Calibri"/>
          <w:b/>
          <w:bCs/>
          <w:color w:val="000000" w:themeColor="text1"/>
        </w:rPr>
        <w:t>městě Kaplice</w:t>
      </w:r>
      <w:r w:rsidR="009077D8" w:rsidRPr="00E140A7">
        <w:rPr>
          <w:rFonts w:ascii="Calibri" w:eastAsia="Times New Roman" w:hAnsi="Calibri" w:cs="Calibri"/>
          <w:b/>
          <w:color w:val="000000" w:themeColor="text1"/>
          <w:bdr w:val="none" w:sz="0" w:space="0" w:color="auto"/>
        </w:rPr>
        <w:t xml:space="preserve"> </w:t>
      </w:r>
      <w:r w:rsidRPr="00E140A7">
        <w:rPr>
          <w:rFonts w:ascii="Calibri" w:hAnsi="Calibri" w:cs="Calibri"/>
          <w:b/>
          <w:bCs/>
          <w:color w:val="000000" w:themeColor="text1"/>
        </w:rPr>
        <w:t>a vymezují prostory pro volné pobíhání psů</w:t>
      </w:r>
    </w:p>
    <w:p w14:paraId="735D39BE" w14:textId="77777777" w:rsidR="004D5CAF" w:rsidRPr="00E140A7" w:rsidRDefault="004D5CAF">
      <w:pPr>
        <w:spacing w:after="120"/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5A7D2F80" w14:textId="36469B7F" w:rsidR="004D5CAF" w:rsidRDefault="004147C9">
      <w:pPr>
        <w:widowControl w:val="0"/>
        <w:spacing w:after="120" w:line="312" w:lineRule="auto"/>
        <w:jc w:val="both"/>
        <w:rPr>
          <w:rFonts w:ascii="Calibri" w:hAnsi="Calibri" w:cs="Calibri"/>
          <w:color w:val="000000" w:themeColor="text1"/>
        </w:rPr>
      </w:pPr>
      <w:r w:rsidRPr="00E140A7">
        <w:rPr>
          <w:rFonts w:ascii="Calibri" w:hAnsi="Calibri" w:cs="Calibri"/>
          <w:color w:val="000000" w:themeColor="text1"/>
        </w:rPr>
        <w:t xml:space="preserve">Zastupitelstvo </w:t>
      </w:r>
      <w:r w:rsidR="00481AA0" w:rsidRPr="00E140A7">
        <w:rPr>
          <w:rFonts w:ascii="Calibri" w:eastAsia="Times New Roman" w:hAnsi="Calibri" w:cs="Calibri"/>
          <w:color w:val="000000" w:themeColor="text1"/>
          <w:bdr w:val="none" w:sz="0" w:space="0" w:color="auto"/>
        </w:rPr>
        <w:t>města</w:t>
      </w:r>
      <w:r w:rsidR="00BB16D1" w:rsidRPr="00E140A7">
        <w:rPr>
          <w:rFonts w:ascii="Calibri" w:eastAsia="Times New Roman" w:hAnsi="Calibri" w:cs="Calibri"/>
          <w:color w:val="000000" w:themeColor="text1"/>
          <w:bdr w:val="none" w:sz="0" w:space="0" w:color="auto"/>
        </w:rPr>
        <w:t xml:space="preserve"> Kaplice </w:t>
      </w:r>
      <w:r w:rsidRPr="00E140A7">
        <w:rPr>
          <w:rFonts w:ascii="Calibri" w:hAnsi="Calibri" w:cs="Calibri"/>
          <w:color w:val="000000" w:themeColor="text1"/>
        </w:rPr>
        <w:t>se na svém zasedání</w:t>
      </w:r>
      <w:r w:rsidRPr="00E140A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E140A7">
        <w:rPr>
          <w:rFonts w:ascii="Calibri" w:hAnsi="Calibri" w:cs="Calibri"/>
          <w:color w:val="000000" w:themeColor="text1"/>
        </w:rPr>
        <w:t>dne</w:t>
      </w:r>
      <w:r w:rsidR="00E140A7" w:rsidRPr="00E140A7">
        <w:rPr>
          <w:rFonts w:ascii="Calibri" w:hAnsi="Calibri" w:cs="Calibri"/>
          <w:color w:val="000000" w:themeColor="text1"/>
        </w:rPr>
        <w:t xml:space="preserve"> 29.03.2023</w:t>
      </w:r>
      <w:r w:rsidRPr="00E140A7">
        <w:rPr>
          <w:rFonts w:ascii="Calibri" w:hAnsi="Calibri" w:cs="Calibri"/>
          <w:color w:val="000000" w:themeColor="text1"/>
        </w:rPr>
        <w:t xml:space="preserve"> usnesením č.</w:t>
      </w:r>
      <w:r w:rsidR="00E140A7" w:rsidRPr="00E140A7">
        <w:rPr>
          <w:rFonts w:ascii="Calibri" w:hAnsi="Calibri" w:cs="Calibri"/>
          <w:color w:val="000000" w:themeColor="text1"/>
        </w:rPr>
        <w:t xml:space="preserve"> 77</w:t>
      </w:r>
      <w:r w:rsidRPr="00E140A7">
        <w:rPr>
          <w:rFonts w:ascii="Calibri" w:hAnsi="Calibri" w:cs="Calibri"/>
          <w:color w:val="000000" w:themeColor="text1"/>
        </w:rPr>
        <w:t xml:space="preserve"> usneslo vydat na základě ustanovení § 24 odst. 2 zákona č. 246/1992 Sb., na ochranu zvířat proti týrání, ve znění pozdějších předpisů, a v souladu s ustanovením § 10 písm.</w:t>
      </w:r>
      <w:r w:rsidR="00E62D89" w:rsidRPr="00E140A7">
        <w:rPr>
          <w:rFonts w:ascii="Calibri" w:hAnsi="Calibri" w:cs="Calibri"/>
          <w:color w:val="000000" w:themeColor="text1"/>
        </w:rPr>
        <w:t xml:space="preserve"> c) a</w:t>
      </w:r>
      <w:r w:rsidRPr="00E140A7">
        <w:rPr>
          <w:rFonts w:ascii="Calibri" w:hAnsi="Calibri" w:cs="Calibri"/>
          <w:color w:val="000000" w:themeColor="text1"/>
        </w:rPr>
        <w:t xml:space="preserve"> d), § 35 a § 84 odst. 2 písm. h) zákona č. 128/2000 Sb., o obcích (obecní zřízení), ve znění pozdějších předpisů, tuto obecně závaznou vyhlášku:</w:t>
      </w:r>
    </w:p>
    <w:p w14:paraId="4DC82FC7" w14:textId="77777777" w:rsidR="00975D58" w:rsidRPr="00E140A7" w:rsidRDefault="00975D58">
      <w:pPr>
        <w:widowControl w:val="0"/>
        <w:spacing w:after="120" w:line="312" w:lineRule="auto"/>
        <w:jc w:val="both"/>
        <w:rPr>
          <w:rFonts w:ascii="Calibri" w:eastAsia="Arial" w:hAnsi="Calibri" w:cs="Calibri"/>
          <w:color w:val="000000" w:themeColor="text1"/>
        </w:rPr>
      </w:pPr>
    </w:p>
    <w:p w14:paraId="0F94168C" w14:textId="77777777" w:rsidR="004D5CAF" w:rsidRPr="00E140A7" w:rsidRDefault="004147C9">
      <w:pPr>
        <w:widowControl w:val="0"/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E140A7">
        <w:rPr>
          <w:rFonts w:ascii="Calibri" w:hAnsi="Calibri" w:cs="Calibri"/>
          <w:b/>
          <w:bCs/>
          <w:color w:val="000000" w:themeColor="text1"/>
        </w:rPr>
        <w:t>Čl. 1</w:t>
      </w:r>
    </w:p>
    <w:p w14:paraId="3F31B28E" w14:textId="77777777" w:rsidR="004D5CAF" w:rsidRPr="00E140A7" w:rsidRDefault="004D5CAF">
      <w:pPr>
        <w:widowControl w:val="0"/>
        <w:spacing w:after="120"/>
        <w:jc w:val="center"/>
        <w:rPr>
          <w:rFonts w:ascii="Calibri" w:eastAsia="Arial" w:hAnsi="Calibri" w:cs="Calibri"/>
          <w:b/>
          <w:bCs/>
          <w:color w:val="000000" w:themeColor="text1"/>
        </w:rPr>
        <w:sectPr w:rsidR="004D5CAF" w:rsidRPr="00E140A7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</w:sectPr>
      </w:pPr>
    </w:p>
    <w:p w14:paraId="709BC62D" w14:textId="13DDBA90" w:rsidR="004D5CAF" w:rsidRDefault="004147C9">
      <w:pPr>
        <w:widowControl w:val="0"/>
        <w:spacing w:after="120"/>
        <w:jc w:val="center"/>
        <w:rPr>
          <w:rFonts w:ascii="Calibri" w:hAnsi="Calibri" w:cs="Calibri"/>
          <w:b/>
          <w:bCs/>
          <w:color w:val="000000" w:themeColor="text1"/>
        </w:rPr>
      </w:pPr>
      <w:r w:rsidRPr="00E140A7">
        <w:rPr>
          <w:rFonts w:ascii="Calibri" w:hAnsi="Calibri" w:cs="Calibri"/>
          <w:b/>
          <w:bCs/>
          <w:color w:val="000000" w:themeColor="text1"/>
        </w:rPr>
        <w:t>Pravidla pro pohyb psů na veřejném prostranství</w:t>
      </w:r>
    </w:p>
    <w:p w14:paraId="3C4AF4EA" w14:textId="77777777" w:rsidR="00975D58" w:rsidRPr="00E140A7" w:rsidRDefault="00975D58">
      <w:pPr>
        <w:widowControl w:val="0"/>
        <w:spacing w:after="120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14:paraId="230EAF53" w14:textId="464A3176" w:rsidR="004D5CAF" w:rsidRPr="00E140A7" w:rsidRDefault="004147C9" w:rsidP="00E140A7">
      <w:pPr>
        <w:widowControl w:val="0"/>
        <w:spacing w:after="120" w:line="312" w:lineRule="auto"/>
        <w:jc w:val="both"/>
        <w:rPr>
          <w:rFonts w:ascii="Calibri" w:hAnsi="Calibri" w:cs="Calibri"/>
          <w:color w:val="000000" w:themeColor="text1"/>
        </w:rPr>
      </w:pPr>
      <w:r w:rsidRPr="00E140A7">
        <w:rPr>
          <w:rFonts w:ascii="Calibri" w:hAnsi="Calibri" w:cs="Calibri"/>
          <w:color w:val="000000" w:themeColor="text1"/>
        </w:rPr>
        <w:t>Stanovují se následující pravidla pro pohyb psů</w:t>
      </w:r>
      <w:r w:rsidR="00E62D89" w:rsidRPr="00E140A7">
        <w:rPr>
          <w:rFonts w:ascii="Calibri" w:hAnsi="Calibri" w:cs="Calibri"/>
          <w:color w:val="000000" w:themeColor="text1"/>
        </w:rPr>
        <w:t xml:space="preserve"> na veřejném prostranství ve městě</w:t>
      </w:r>
      <w:r w:rsidRPr="00E140A7">
        <w:rPr>
          <w:rStyle w:val="Znakapoznpodarou"/>
          <w:rFonts w:ascii="Calibri" w:eastAsia="Arial" w:hAnsi="Calibri" w:cs="Calibri"/>
          <w:color w:val="000000" w:themeColor="text1"/>
        </w:rPr>
        <w:footnoteReference w:id="2"/>
      </w:r>
      <w:r w:rsidRPr="00E140A7">
        <w:rPr>
          <w:rStyle w:val="Znakapoznpodarou"/>
          <w:rFonts w:ascii="Calibri" w:hAnsi="Calibri" w:cs="Calibri"/>
          <w:color w:val="000000" w:themeColor="text1"/>
        </w:rPr>
        <w:t>)</w:t>
      </w:r>
      <w:r w:rsidR="00E140A7" w:rsidRPr="00E140A7">
        <w:rPr>
          <w:rFonts w:ascii="Calibri" w:hAnsi="Calibri" w:cs="Calibri"/>
          <w:color w:val="000000" w:themeColor="text1"/>
        </w:rPr>
        <w:t>:</w:t>
      </w:r>
    </w:p>
    <w:p w14:paraId="075460EC" w14:textId="02033A7A" w:rsidR="00BB16D1" w:rsidRPr="00E140A7" w:rsidRDefault="00E140A7" w:rsidP="00E140A7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cs="Calibri"/>
          <w:i/>
          <w:iCs/>
          <w:color w:val="000000" w:themeColor="text1"/>
        </w:rPr>
      </w:pPr>
      <w:r w:rsidRPr="00E140A7">
        <w:rPr>
          <w:rFonts w:cs="Calibri"/>
          <w:color w:val="000000" w:themeColor="text1"/>
        </w:rPr>
        <w:t>N</w:t>
      </w:r>
      <w:r w:rsidR="004147C9" w:rsidRPr="00E140A7">
        <w:rPr>
          <w:rFonts w:cs="Calibri"/>
          <w:color w:val="000000" w:themeColor="text1"/>
        </w:rPr>
        <w:t xml:space="preserve">a </w:t>
      </w:r>
      <w:r w:rsidR="004147C9" w:rsidRPr="00E140A7">
        <w:rPr>
          <w:rFonts w:cs="Calibri"/>
          <w:b/>
          <w:bCs/>
          <w:color w:val="000000" w:themeColor="text1"/>
        </w:rPr>
        <w:t>všech veřejných prostranstvích</w:t>
      </w:r>
      <w:r w:rsidR="004147C9" w:rsidRPr="00E140A7">
        <w:rPr>
          <w:rFonts w:cs="Calibri"/>
          <w:color w:val="000000" w:themeColor="text1"/>
        </w:rPr>
        <w:t xml:space="preserve"> v</w:t>
      </w:r>
      <w:r w:rsidR="00ED38B1" w:rsidRPr="00E140A7">
        <w:rPr>
          <w:rFonts w:cs="Calibri"/>
          <w:color w:val="000000" w:themeColor="text1"/>
        </w:rPr>
        <w:t>e</w:t>
      </w:r>
      <w:r w:rsidR="004147C9" w:rsidRPr="00E140A7">
        <w:rPr>
          <w:rFonts w:cs="Calibri"/>
          <w:color w:val="000000" w:themeColor="text1"/>
        </w:rPr>
        <w:t> </w:t>
      </w:r>
      <w:r w:rsidR="00ED38B1" w:rsidRPr="00E140A7">
        <w:rPr>
          <w:rFonts w:cs="Calibri"/>
          <w:color w:val="000000" w:themeColor="text1"/>
        </w:rPr>
        <w:t>městě</w:t>
      </w:r>
      <w:r w:rsidR="004147C9" w:rsidRPr="00E140A7">
        <w:rPr>
          <w:rFonts w:cs="Calibri"/>
          <w:color w:val="000000" w:themeColor="text1"/>
        </w:rPr>
        <w:t xml:space="preserve"> je možný pohyb psů pouze </w:t>
      </w:r>
      <w:r w:rsidR="004147C9" w:rsidRPr="00E140A7">
        <w:rPr>
          <w:rFonts w:cs="Calibri"/>
          <w:i/>
          <w:iCs/>
          <w:color w:val="000000" w:themeColor="text1"/>
        </w:rPr>
        <w:t>na vodítku</w:t>
      </w:r>
      <w:r w:rsidR="00F3558E" w:rsidRPr="00E140A7">
        <w:rPr>
          <w:rFonts w:cs="Calibri"/>
          <w:i/>
          <w:iCs/>
          <w:color w:val="000000" w:themeColor="text1"/>
        </w:rPr>
        <w:t xml:space="preserve"> v délce do 2</w:t>
      </w:r>
      <w:r w:rsidRPr="00E140A7">
        <w:rPr>
          <w:rFonts w:cs="Calibri"/>
          <w:i/>
          <w:iCs/>
          <w:color w:val="000000" w:themeColor="text1"/>
        </w:rPr>
        <w:t> </w:t>
      </w:r>
      <w:r w:rsidR="00F3558E" w:rsidRPr="00E140A7">
        <w:rPr>
          <w:rFonts w:cs="Calibri"/>
          <w:i/>
          <w:iCs/>
          <w:color w:val="000000" w:themeColor="text1"/>
        </w:rPr>
        <w:t>m.</w:t>
      </w:r>
    </w:p>
    <w:p w14:paraId="2746D211" w14:textId="113BCD31" w:rsidR="00BB16D1" w:rsidRPr="00E140A7" w:rsidRDefault="00BB16D1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cs="Calibri"/>
          <w:color w:val="000000" w:themeColor="text1"/>
          <w:sz w:val="24"/>
          <w:szCs w:val="24"/>
        </w:rPr>
      </w:pPr>
      <w:r w:rsidRPr="00E140A7">
        <w:rPr>
          <w:rFonts w:cs="Calibri"/>
          <w:color w:val="000000" w:themeColor="text1"/>
          <w:sz w:val="24"/>
          <w:szCs w:val="24"/>
        </w:rPr>
        <w:t>Osoba, která</w:t>
      </w:r>
      <w:r w:rsidR="00036C13" w:rsidRPr="00E140A7">
        <w:rPr>
          <w:rFonts w:cs="Calibri"/>
          <w:color w:val="000000" w:themeColor="text1"/>
          <w:sz w:val="24"/>
          <w:szCs w:val="24"/>
        </w:rPr>
        <w:t xml:space="preserve"> doprovází psa, je povinna zabránit vstupu psa na zařízení města (dětská hřiště, sportoviště) sloužící potřebám veřejnosti označených piktogramem „Zákaz vstupu se psy“ (příloha č.</w:t>
      </w:r>
      <w:r w:rsidR="00E62D89" w:rsidRPr="00E140A7">
        <w:rPr>
          <w:rFonts w:cs="Calibri"/>
          <w:color w:val="000000" w:themeColor="text1"/>
          <w:sz w:val="24"/>
          <w:szCs w:val="24"/>
        </w:rPr>
        <w:t xml:space="preserve"> </w:t>
      </w:r>
      <w:r w:rsidR="00C55AD1" w:rsidRPr="00E140A7">
        <w:rPr>
          <w:rFonts w:cs="Calibri"/>
          <w:color w:val="000000" w:themeColor="text1"/>
          <w:sz w:val="24"/>
          <w:szCs w:val="24"/>
        </w:rPr>
        <w:t>2</w:t>
      </w:r>
      <w:r w:rsidR="00036C13" w:rsidRPr="00E140A7">
        <w:rPr>
          <w:rFonts w:cs="Calibri"/>
          <w:color w:val="000000" w:themeColor="text1"/>
          <w:sz w:val="24"/>
          <w:szCs w:val="24"/>
        </w:rPr>
        <w:t>).</w:t>
      </w:r>
    </w:p>
    <w:p w14:paraId="4A5319E8" w14:textId="3CDA13EF" w:rsidR="00036C13" w:rsidRPr="00E140A7" w:rsidRDefault="00036C1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cs="Calibri"/>
          <w:color w:val="000000" w:themeColor="text1"/>
          <w:sz w:val="24"/>
          <w:szCs w:val="24"/>
        </w:rPr>
      </w:pPr>
      <w:r w:rsidRPr="00E140A7">
        <w:rPr>
          <w:rFonts w:cs="Calibri"/>
          <w:color w:val="000000" w:themeColor="text1"/>
          <w:sz w:val="24"/>
          <w:szCs w:val="24"/>
        </w:rPr>
        <w:t>Na veřejném prostranství je nutné odstranit znečištění způsobn</w:t>
      </w:r>
      <w:r w:rsidR="00F3558E" w:rsidRPr="00E140A7">
        <w:rPr>
          <w:rFonts w:cs="Calibri"/>
          <w:color w:val="000000" w:themeColor="text1"/>
          <w:sz w:val="24"/>
          <w:szCs w:val="24"/>
        </w:rPr>
        <w:t>é</w:t>
      </w:r>
      <w:r w:rsidRPr="00E140A7">
        <w:rPr>
          <w:rFonts w:cs="Calibri"/>
          <w:color w:val="000000" w:themeColor="text1"/>
          <w:sz w:val="24"/>
          <w:szCs w:val="24"/>
        </w:rPr>
        <w:t xml:space="preserve"> psem.</w:t>
      </w:r>
    </w:p>
    <w:p w14:paraId="153B8F1E" w14:textId="28B7F6A6" w:rsidR="004C06D2" w:rsidRPr="00E140A7" w:rsidRDefault="004C06D2" w:rsidP="004C06D2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cs="Calibri"/>
          <w:color w:val="000000" w:themeColor="text1"/>
          <w:sz w:val="24"/>
          <w:szCs w:val="24"/>
        </w:rPr>
      </w:pPr>
      <w:r w:rsidRPr="00E140A7">
        <w:rPr>
          <w:rFonts w:cs="Calibri"/>
          <w:color w:val="000000" w:themeColor="text1"/>
          <w:sz w:val="24"/>
          <w:szCs w:val="24"/>
        </w:rPr>
        <w:t xml:space="preserve">Splnění povinností stanovených v odst. 1, 2 a 3 zajišťuje fyzická osoba, která má psa na veřejném prostranství pod kontrolou či dohledem </w:t>
      </w:r>
      <w:r w:rsidRPr="00E140A7">
        <w:rPr>
          <w:rStyle w:val="Znakapoznpodarou"/>
          <w:rFonts w:eastAsia="Arial" w:cs="Calibri"/>
          <w:color w:val="000000" w:themeColor="text1"/>
          <w:sz w:val="24"/>
          <w:szCs w:val="24"/>
        </w:rPr>
        <w:footnoteReference w:id="3"/>
      </w:r>
      <w:r w:rsidRPr="00E140A7">
        <w:rPr>
          <w:rStyle w:val="Znakapoznpodarou"/>
          <w:rFonts w:cs="Calibri"/>
          <w:color w:val="000000" w:themeColor="text1"/>
          <w:sz w:val="24"/>
          <w:szCs w:val="24"/>
        </w:rPr>
        <w:t>)</w:t>
      </w:r>
      <w:r w:rsidRPr="00E140A7">
        <w:rPr>
          <w:rFonts w:cs="Calibri"/>
          <w:color w:val="000000" w:themeColor="text1"/>
          <w:sz w:val="24"/>
          <w:szCs w:val="24"/>
        </w:rPr>
        <w:t>.</w:t>
      </w:r>
    </w:p>
    <w:p w14:paraId="4A8359DB" w14:textId="409374A9" w:rsidR="004D5CAF" w:rsidRPr="00E140A7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cs="Calibri"/>
          <w:color w:val="000000" w:themeColor="text1"/>
          <w:sz w:val="24"/>
          <w:szCs w:val="24"/>
        </w:rPr>
      </w:pPr>
      <w:r w:rsidRPr="00E140A7">
        <w:rPr>
          <w:rFonts w:cs="Calibri"/>
          <w:color w:val="000000" w:themeColor="text1"/>
          <w:sz w:val="24"/>
          <w:szCs w:val="24"/>
        </w:rPr>
        <w:t>Pravidlo stanovené v odst. 1</w:t>
      </w:r>
      <w:r w:rsidR="0015250D" w:rsidRPr="00E140A7">
        <w:rPr>
          <w:rFonts w:cs="Calibri"/>
          <w:color w:val="000000" w:themeColor="text1"/>
          <w:sz w:val="24"/>
          <w:szCs w:val="24"/>
        </w:rPr>
        <w:t xml:space="preserve"> a 2</w:t>
      </w:r>
      <w:r w:rsidRPr="00E140A7">
        <w:rPr>
          <w:rFonts w:cs="Calibri"/>
          <w:color w:val="000000" w:themeColor="text1"/>
          <w:sz w:val="24"/>
          <w:szCs w:val="24"/>
        </w:rPr>
        <w:t xml:space="preserve"> se nevztahuje na psy při jejich použití dle zvláštních předpisů</w:t>
      </w:r>
      <w:r w:rsidRPr="00E140A7">
        <w:rPr>
          <w:rStyle w:val="Znakapoznpodarou"/>
          <w:rFonts w:eastAsia="Arial" w:cs="Calibri"/>
          <w:color w:val="000000" w:themeColor="text1"/>
          <w:sz w:val="24"/>
          <w:szCs w:val="24"/>
        </w:rPr>
        <w:footnoteReference w:id="4"/>
      </w:r>
      <w:r w:rsidRPr="00E140A7">
        <w:rPr>
          <w:rStyle w:val="Znakapoznpodarou"/>
          <w:rFonts w:cs="Calibri"/>
          <w:color w:val="000000" w:themeColor="text1"/>
          <w:sz w:val="24"/>
          <w:szCs w:val="24"/>
        </w:rPr>
        <w:t>)</w:t>
      </w:r>
      <w:r w:rsidRPr="00E140A7">
        <w:rPr>
          <w:rFonts w:cs="Calibri"/>
          <w:color w:val="000000" w:themeColor="text1"/>
          <w:sz w:val="24"/>
          <w:szCs w:val="24"/>
        </w:rPr>
        <w:t xml:space="preserve">. </w:t>
      </w:r>
    </w:p>
    <w:p w14:paraId="2C1B0977" w14:textId="619C5ED2" w:rsidR="004D5CAF" w:rsidRDefault="004D5CAF">
      <w:pPr>
        <w:pStyle w:val="Odstavecseseznamem"/>
        <w:widowControl w:val="0"/>
        <w:spacing w:after="120" w:line="240" w:lineRule="auto"/>
        <w:ind w:left="426"/>
        <w:jc w:val="both"/>
        <w:rPr>
          <w:rFonts w:eastAsia="Arial" w:cs="Calibri"/>
          <w:color w:val="000000" w:themeColor="text1"/>
          <w:sz w:val="24"/>
          <w:szCs w:val="24"/>
        </w:rPr>
      </w:pPr>
    </w:p>
    <w:p w14:paraId="46EE9953" w14:textId="4A7CCDD5" w:rsidR="00975D58" w:rsidRDefault="00975D58">
      <w:pPr>
        <w:pStyle w:val="Odstavecseseznamem"/>
        <w:widowControl w:val="0"/>
        <w:spacing w:after="120" w:line="240" w:lineRule="auto"/>
        <w:ind w:left="426"/>
        <w:jc w:val="both"/>
        <w:rPr>
          <w:rFonts w:eastAsia="Arial" w:cs="Calibri"/>
          <w:color w:val="000000" w:themeColor="text1"/>
          <w:sz w:val="24"/>
          <w:szCs w:val="24"/>
        </w:rPr>
      </w:pPr>
    </w:p>
    <w:p w14:paraId="30F14590" w14:textId="33066F58" w:rsidR="00975D58" w:rsidRDefault="00975D58">
      <w:pPr>
        <w:pStyle w:val="Odstavecseseznamem"/>
        <w:widowControl w:val="0"/>
        <w:spacing w:after="120" w:line="240" w:lineRule="auto"/>
        <w:ind w:left="426"/>
        <w:jc w:val="both"/>
        <w:rPr>
          <w:rFonts w:eastAsia="Arial" w:cs="Calibri"/>
          <w:color w:val="000000" w:themeColor="text1"/>
          <w:sz w:val="24"/>
          <w:szCs w:val="24"/>
        </w:rPr>
      </w:pPr>
    </w:p>
    <w:p w14:paraId="18EA4821" w14:textId="77777777" w:rsidR="00975D58" w:rsidRPr="00E140A7" w:rsidRDefault="00975D58">
      <w:pPr>
        <w:pStyle w:val="Odstavecseseznamem"/>
        <w:widowControl w:val="0"/>
        <w:spacing w:after="120" w:line="240" w:lineRule="auto"/>
        <w:ind w:left="426"/>
        <w:jc w:val="both"/>
        <w:rPr>
          <w:rFonts w:eastAsia="Arial" w:cs="Calibri"/>
          <w:color w:val="000000" w:themeColor="text1"/>
          <w:sz w:val="24"/>
          <w:szCs w:val="24"/>
        </w:rPr>
      </w:pPr>
    </w:p>
    <w:p w14:paraId="2446EB15" w14:textId="77777777" w:rsidR="004D5CAF" w:rsidRPr="00E140A7" w:rsidRDefault="004147C9">
      <w:pPr>
        <w:widowControl w:val="0"/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E140A7">
        <w:rPr>
          <w:rFonts w:ascii="Calibri" w:hAnsi="Calibri" w:cs="Calibri"/>
          <w:b/>
          <w:bCs/>
          <w:color w:val="000000" w:themeColor="text1"/>
        </w:rPr>
        <w:lastRenderedPageBreak/>
        <w:t>Čl. 2</w:t>
      </w:r>
    </w:p>
    <w:p w14:paraId="4FB537BB" w14:textId="77777777" w:rsidR="004D5CAF" w:rsidRPr="00E140A7" w:rsidRDefault="004147C9">
      <w:pPr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E140A7">
        <w:rPr>
          <w:rFonts w:ascii="Calibri" w:hAnsi="Calibri" w:cs="Calibri"/>
          <w:b/>
          <w:bCs/>
          <w:color w:val="000000" w:themeColor="text1"/>
        </w:rPr>
        <w:t>Vymezení prostor pro volné pobíhání psů</w:t>
      </w:r>
    </w:p>
    <w:p w14:paraId="7627D620" w14:textId="77777777" w:rsidR="004D5CAF" w:rsidRPr="00E140A7" w:rsidRDefault="004D5CAF">
      <w:pPr>
        <w:pStyle w:val="Odstavecseseznamem"/>
        <w:widowControl w:val="0"/>
        <w:spacing w:after="120" w:line="240" w:lineRule="auto"/>
        <w:ind w:left="721"/>
        <w:jc w:val="both"/>
        <w:rPr>
          <w:rFonts w:eastAsia="Arial" w:cs="Calibri"/>
          <w:color w:val="000000" w:themeColor="text1"/>
          <w:sz w:val="24"/>
          <w:szCs w:val="24"/>
        </w:rPr>
      </w:pPr>
    </w:p>
    <w:p w14:paraId="1495C4F9" w14:textId="5BE4BE4F" w:rsidR="004D5CAF" w:rsidRPr="00E140A7" w:rsidRDefault="004147C9" w:rsidP="0015250D">
      <w:pPr>
        <w:widowControl w:val="0"/>
        <w:spacing w:after="120" w:line="312" w:lineRule="auto"/>
        <w:jc w:val="both"/>
        <w:rPr>
          <w:rFonts w:ascii="Calibri" w:hAnsi="Calibri" w:cs="Calibri"/>
          <w:color w:val="000000" w:themeColor="text1"/>
        </w:rPr>
      </w:pPr>
      <w:r w:rsidRPr="00E140A7">
        <w:rPr>
          <w:rFonts w:ascii="Calibri" w:hAnsi="Calibri" w:cs="Calibri"/>
          <w:color w:val="000000" w:themeColor="text1"/>
        </w:rPr>
        <w:t>Pro volné pobíhání psů, které je možné pouze pod neustálým dohledem a přímým vlivem fyzické osoby doprovázející psa, se vymezují</w:t>
      </w:r>
      <w:r w:rsidR="007157ED" w:rsidRPr="00E140A7">
        <w:rPr>
          <w:rFonts w:ascii="Calibri" w:hAnsi="Calibri" w:cs="Calibri"/>
          <w:color w:val="000000" w:themeColor="text1"/>
        </w:rPr>
        <w:t xml:space="preserve"> prostory uvedené v příloze č. </w:t>
      </w:r>
      <w:r w:rsidR="00C55AD1" w:rsidRPr="00E140A7">
        <w:rPr>
          <w:rFonts w:ascii="Calibri" w:hAnsi="Calibri" w:cs="Calibri"/>
          <w:color w:val="000000" w:themeColor="text1"/>
        </w:rPr>
        <w:t>1</w:t>
      </w:r>
      <w:r w:rsidRPr="00E140A7">
        <w:rPr>
          <w:rFonts w:ascii="Calibri" w:hAnsi="Calibri" w:cs="Calibri"/>
          <w:color w:val="000000" w:themeColor="text1"/>
        </w:rPr>
        <w:t xml:space="preserve"> této obecně závazné vyhlášky</w:t>
      </w:r>
      <w:r w:rsidR="00036C13" w:rsidRPr="00E140A7">
        <w:rPr>
          <w:rFonts w:ascii="Calibri" w:hAnsi="Calibri" w:cs="Calibri"/>
          <w:color w:val="000000" w:themeColor="text1"/>
        </w:rPr>
        <w:t>: pozemek č.</w:t>
      </w:r>
      <w:r w:rsidR="00E53E89" w:rsidRPr="00E140A7">
        <w:rPr>
          <w:rFonts w:ascii="Calibri" w:hAnsi="Calibri" w:cs="Calibri"/>
          <w:color w:val="000000" w:themeColor="text1"/>
        </w:rPr>
        <w:t xml:space="preserve"> </w:t>
      </w:r>
      <w:r w:rsidR="00036C13" w:rsidRPr="00E140A7">
        <w:rPr>
          <w:rFonts w:ascii="Calibri" w:hAnsi="Calibri" w:cs="Calibri"/>
          <w:color w:val="000000" w:themeColor="text1"/>
        </w:rPr>
        <w:t>527/1 k.</w:t>
      </w:r>
      <w:r w:rsidR="0015250D" w:rsidRPr="00E140A7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36C13" w:rsidRPr="00E140A7">
        <w:rPr>
          <w:rFonts w:ascii="Calibri" w:hAnsi="Calibri" w:cs="Calibri"/>
          <w:color w:val="000000" w:themeColor="text1"/>
        </w:rPr>
        <w:t>ú.</w:t>
      </w:r>
      <w:proofErr w:type="spellEnd"/>
      <w:r w:rsidR="00036C13" w:rsidRPr="00E140A7">
        <w:rPr>
          <w:rFonts w:ascii="Calibri" w:hAnsi="Calibri" w:cs="Calibri"/>
          <w:color w:val="000000" w:themeColor="text1"/>
        </w:rPr>
        <w:t xml:space="preserve"> Blansko (louka od bývalého rehabilitačního střediska po křížek na Suchém vrchu), pozemek č. 2029/43 k.</w:t>
      </w:r>
      <w:r w:rsidR="0015250D" w:rsidRPr="00E140A7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36C13" w:rsidRPr="00E140A7">
        <w:rPr>
          <w:rFonts w:ascii="Calibri" w:hAnsi="Calibri" w:cs="Calibri"/>
          <w:color w:val="000000" w:themeColor="text1"/>
        </w:rPr>
        <w:t>ú.</w:t>
      </w:r>
      <w:proofErr w:type="spellEnd"/>
      <w:r w:rsidR="00036C13" w:rsidRPr="00E140A7">
        <w:rPr>
          <w:rFonts w:ascii="Calibri" w:hAnsi="Calibri" w:cs="Calibri"/>
          <w:color w:val="000000" w:themeColor="text1"/>
        </w:rPr>
        <w:t xml:space="preserve"> Kaplice (louka a lesík na jihovýchodním okraji sídliště 9. května)</w:t>
      </w:r>
      <w:r w:rsidRPr="00E140A7">
        <w:rPr>
          <w:rFonts w:ascii="Calibri" w:hAnsi="Calibri" w:cs="Calibri"/>
          <w:color w:val="000000" w:themeColor="text1"/>
        </w:rPr>
        <w:t>.</w:t>
      </w:r>
    </w:p>
    <w:p w14:paraId="7D599397" w14:textId="78ABE747" w:rsidR="00036C13" w:rsidRPr="00E140A7" w:rsidRDefault="00036C13" w:rsidP="00036C13">
      <w:pPr>
        <w:pStyle w:val="Zkladntext"/>
        <w:spacing w:after="0" w:line="312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E140A7">
        <w:rPr>
          <w:rFonts w:ascii="Calibri" w:hAnsi="Calibri" w:cs="Calibri"/>
          <w:b/>
          <w:bCs/>
          <w:color w:val="000000" w:themeColor="text1"/>
        </w:rPr>
        <w:t xml:space="preserve">Čl. </w:t>
      </w:r>
      <w:r w:rsidR="0085247D" w:rsidRPr="00E140A7">
        <w:rPr>
          <w:rFonts w:ascii="Calibri" w:hAnsi="Calibri" w:cs="Calibri"/>
          <w:b/>
          <w:bCs/>
          <w:color w:val="000000" w:themeColor="text1"/>
        </w:rPr>
        <w:t>3</w:t>
      </w:r>
    </w:p>
    <w:p w14:paraId="708011DF" w14:textId="7BAF2139" w:rsidR="00036C13" w:rsidRPr="00E140A7" w:rsidRDefault="00036C13" w:rsidP="00036C13">
      <w:pPr>
        <w:pStyle w:val="Zkladntext"/>
        <w:spacing w:after="0" w:line="312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E140A7">
        <w:rPr>
          <w:rFonts w:ascii="Calibri" w:hAnsi="Calibri" w:cs="Calibri"/>
          <w:b/>
          <w:bCs/>
          <w:color w:val="000000" w:themeColor="text1"/>
        </w:rPr>
        <w:t>Sankce</w:t>
      </w:r>
    </w:p>
    <w:p w14:paraId="394FA632" w14:textId="49337038" w:rsidR="00036C13" w:rsidRPr="00E140A7" w:rsidRDefault="00036C13">
      <w:pPr>
        <w:pStyle w:val="Zkladntext"/>
        <w:spacing w:after="0" w:line="312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7FEB3F43" w14:textId="372C0EAA" w:rsidR="0085247D" w:rsidRPr="00E140A7" w:rsidRDefault="0085247D" w:rsidP="0085247D">
      <w:pPr>
        <w:pStyle w:val="Odstavecseseznamem"/>
        <w:widowControl w:val="0"/>
        <w:numPr>
          <w:ilvl w:val="0"/>
          <w:numId w:val="12"/>
        </w:numPr>
        <w:tabs>
          <w:tab w:val="left" w:pos="851"/>
        </w:tabs>
        <w:spacing w:after="120" w:line="312" w:lineRule="auto"/>
        <w:jc w:val="both"/>
        <w:rPr>
          <w:rFonts w:cs="Calibri"/>
          <w:i/>
          <w:iCs/>
          <w:color w:val="000000" w:themeColor="text1"/>
          <w:sz w:val="24"/>
          <w:szCs w:val="24"/>
        </w:rPr>
      </w:pPr>
      <w:r w:rsidRPr="00E140A7">
        <w:rPr>
          <w:rFonts w:eastAsia="Arial" w:cs="Calibri"/>
          <w:color w:val="000000" w:themeColor="text1"/>
          <w:sz w:val="24"/>
          <w:szCs w:val="24"/>
        </w:rPr>
        <w:t>Dohled nad dodržováním této vyhlášky</w:t>
      </w:r>
      <w:r w:rsidRPr="00E140A7">
        <w:rPr>
          <w:rFonts w:cs="Calibri"/>
          <w:color w:val="000000" w:themeColor="text1"/>
          <w:sz w:val="24"/>
          <w:szCs w:val="24"/>
        </w:rPr>
        <w:t xml:space="preserve"> provádí Městská policie Kaplice.</w:t>
      </w:r>
    </w:p>
    <w:p w14:paraId="7EE6DC28" w14:textId="50563AA3" w:rsidR="0085247D" w:rsidRPr="00E140A7" w:rsidRDefault="0085247D" w:rsidP="0085247D">
      <w:pPr>
        <w:pStyle w:val="Odstavecseseznamem"/>
        <w:widowControl w:val="0"/>
        <w:numPr>
          <w:ilvl w:val="0"/>
          <w:numId w:val="12"/>
        </w:numPr>
        <w:spacing w:after="120" w:line="312" w:lineRule="auto"/>
        <w:jc w:val="both"/>
        <w:rPr>
          <w:rFonts w:cs="Calibri"/>
          <w:color w:val="000000" w:themeColor="text1"/>
          <w:sz w:val="24"/>
          <w:szCs w:val="24"/>
        </w:rPr>
      </w:pPr>
      <w:r w:rsidRPr="00E140A7">
        <w:rPr>
          <w:rFonts w:cs="Calibri"/>
          <w:color w:val="000000" w:themeColor="text1"/>
          <w:sz w:val="24"/>
          <w:szCs w:val="24"/>
        </w:rPr>
        <w:t>Porušení povinností st</w:t>
      </w:r>
      <w:r w:rsidR="0015250D" w:rsidRPr="00E140A7">
        <w:rPr>
          <w:rFonts w:cs="Calibri"/>
          <w:color w:val="000000" w:themeColor="text1"/>
          <w:sz w:val="24"/>
          <w:szCs w:val="24"/>
        </w:rPr>
        <w:t xml:space="preserve">anovených touto </w:t>
      </w:r>
      <w:r w:rsidR="00FD671B" w:rsidRPr="00E140A7">
        <w:rPr>
          <w:rFonts w:cs="Calibri"/>
          <w:color w:val="000000" w:themeColor="text1"/>
          <w:sz w:val="24"/>
          <w:szCs w:val="24"/>
        </w:rPr>
        <w:t xml:space="preserve">obecně závaznou </w:t>
      </w:r>
      <w:r w:rsidR="0015250D" w:rsidRPr="00E140A7">
        <w:rPr>
          <w:rFonts w:cs="Calibri"/>
          <w:color w:val="000000" w:themeColor="text1"/>
          <w:sz w:val="24"/>
          <w:szCs w:val="24"/>
        </w:rPr>
        <w:t xml:space="preserve">vyhláškou lze posuzovat jako přestupek dle zvláštního zákona </w:t>
      </w:r>
      <w:r w:rsidRPr="00E140A7">
        <w:rPr>
          <w:rStyle w:val="Znakapoznpodarou"/>
          <w:rFonts w:cs="Calibri"/>
          <w:color w:val="000000" w:themeColor="text1"/>
          <w:sz w:val="24"/>
          <w:szCs w:val="24"/>
        </w:rPr>
        <w:footnoteReference w:id="5"/>
      </w:r>
      <w:r w:rsidRPr="00E140A7">
        <w:rPr>
          <w:rFonts w:cs="Calibri"/>
          <w:color w:val="000000" w:themeColor="text1"/>
          <w:sz w:val="24"/>
          <w:szCs w:val="24"/>
        </w:rPr>
        <w:t>.</w:t>
      </w:r>
    </w:p>
    <w:p w14:paraId="5564F4B3" w14:textId="77777777" w:rsidR="0085247D" w:rsidRPr="00E140A7" w:rsidRDefault="0085247D">
      <w:pPr>
        <w:pStyle w:val="Zkladntext"/>
        <w:spacing w:after="0" w:line="312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1DFA01A4" w14:textId="77777777" w:rsidR="00036C13" w:rsidRPr="00E140A7" w:rsidRDefault="00036C13">
      <w:pPr>
        <w:pStyle w:val="Zkladntext"/>
        <w:spacing w:after="0" w:line="312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0B24B57" w14:textId="75312D62" w:rsidR="004D5CAF" w:rsidRPr="00E140A7" w:rsidRDefault="004147C9">
      <w:pPr>
        <w:pStyle w:val="Zkladntext"/>
        <w:spacing w:after="0" w:line="312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E140A7">
        <w:rPr>
          <w:rFonts w:ascii="Calibri" w:hAnsi="Calibri" w:cs="Calibri"/>
          <w:b/>
          <w:bCs/>
          <w:color w:val="000000" w:themeColor="text1"/>
        </w:rPr>
        <w:t xml:space="preserve">Čl. </w:t>
      </w:r>
      <w:r w:rsidR="0085247D" w:rsidRPr="00E140A7">
        <w:rPr>
          <w:rFonts w:ascii="Calibri" w:hAnsi="Calibri" w:cs="Calibri"/>
          <w:b/>
          <w:bCs/>
          <w:color w:val="000000" w:themeColor="text1"/>
        </w:rPr>
        <w:t>4</w:t>
      </w:r>
    </w:p>
    <w:p w14:paraId="63011C00" w14:textId="77777777" w:rsidR="004D5CAF" w:rsidRPr="00E140A7" w:rsidRDefault="004147C9">
      <w:pPr>
        <w:pStyle w:val="Zkladntext"/>
        <w:spacing w:after="0" w:line="312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E140A7">
        <w:rPr>
          <w:rFonts w:ascii="Calibri" w:hAnsi="Calibri" w:cs="Calibri"/>
          <w:b/>
          <w:bCs/>
          <w:color w:val="000000" w:themeColor="text1"/>
        </w:rPr>
        <w:t>Zrušovací ustanovení</w:t>
      </w:r>
    </w:p>
    <w:p w14:paraId="3C9C0C35" w14:textId="77777777" w:rsidR="004D5CAF" w:rsidRPr="00E140A7" w:rsidRDefault="004D5CAF">
      <w:pPr>
        <w:pStyle w:val="Zkladntext"/>
        <w:spacing w:after="0" w:line="312" w:lineRule="auto"/>
        <w:jc w:val="center"/>
        <w:rPr>
          <w:rFonts w:ascii="Calibri" w:eastAsia="Arial" w:hAnsi="Calibri" w:cs="Calibri"/>
          <w:color w:val="000000" w:themeColor="text1"/>
        </w:rPr>
      </w:pPr>
    </w:p>
    <w:p w14:paraId="498D2FC9" w14:textId="79B215C3" w:rsidR="004D5CAF" w:rsidRPr="00E140A7" w:rsidRDefault="004147C9" w:rsidP="00ED38B1">
      <w:pPr>
        <w:pStyle w:val="Seznamoslovan"/>
        <w:tabs>
          <w:tab w:val="clear" w:pos="6480"/>
          <w:tab w:val="left" w:pos="0"/>
        </w:tabs>
        <w:spacing w:after="0" w:line="312" w:lineRule="auto"/>
        <w:rPr>
          <w:rFonts w:ascii="Calibri" w:eastAsia="Arial" w:hAnsi="Calibri" w:cs="Calibri"/>
          <w:color w:val="000000" w:themeColor="text1"/>
        </w:rPr>
      </w:pPr>
      <w:r w:rsidRPr="00E140A7">
        <w:rPr>
          <w:rFonts w:ascii="Calibri" w:eastAsia="Arial" w:hAnsi="Calibri" w:cs="Calibri"/>
          <w:color w:val="000000" w:themeColor="text1"/>
        </w:rPr>
        <w:t xml:space="preserve">Touto obecně závaznou vyhláškou se ruší obecně závazná vyhláška </w:t>
      </w:r>
      <w:r w:rsidR="00ED38B1" w:rsidRPr="00E140A7">
        <w:rPr>
          <w:rFonts w:ascii="Calibri" w:eastAsia="Arial" w:hAnsi="Calibri" w:cs="Calibri"/>
          <w:color w:val="000000" w:themeColor="text1"/>
        </w:rPr>
        <w:t xml:space="preserve">č. 1/2016 </w:t>
      </w:r>
      <w:r w:rsidR="002529A2" w:rsidRPr="00E140A7">
        <w:rPr>
          <w:rFonts w:ascii="Calibri" w:eastAsia="Arial" w:hAnsi="Calibri" w:cs="Calibri"/>
          <w:color w:val="000000" w:themeColor="text1"/>
        </w:rPr>
        <w:t>města</w:t>
      </w:r>
      <w:r w:rsidR="00FD671B" w:rsidRPr="00E140A7">
        <w:rPr>
          <w:rFonts w:ascii="Calibri" w:eastAsia="Arial" w:hAnsi="Calibri" w:cs="Calibri"/>
          <w:color w:val="000000" w:themeColor="text1"/>
        </w:rPr>
        <w:t>,</w:t>
      </w:r>
      <w:r w:rsidR="00ED38B1" w:rsidRPr="00E140A7">
        <w:rPr>
          <w:rFonts w:ascii="Calibri" w:eastAsia="Arial" w:hAnsi="Calibri" w:cs="Calibri"/>
          <w:color w:val="000000" w:themeColor="text1"/>
        </w:rPr>
        <w:t xml:space="preserve"> o stanovení pravidel pro pohyb psů na veřejném prostranství</w:t>
      </w:r>
      <w:r w:rsidR="00FD671B" w:rsidRPr="00E140A7">
        <w:rPr>
          <w:rFonts w:ascii="Calibri" w:eastAsia="Arial" w:hAnsi="Calibri" w:cs="Calibri"/>
          <w:color w:val="000000" w:themeColor="text1"/>
        </w:rPr>
        <w:t>,</w:t>
      </w:r>
      <w:r w:rsidR="002529A2" w:rsidRPr="00E140A7">
        <w:rPr>
          <w:rFonts w:ascii="Calibri" w:eastAsia="Arial" w:hAnsi="Calibri" w:cs="Calibri"/>
          <w:color w:val="000000" w:themeColor="text1"/>
        </w:rPr>
        <w:t xml:space="preserve"> </w:t>
      </w:r>
      <w:r w:rsidRPr="00E140A7">
        <w:rPr>
          <w:rFonts w:ascii="Calibri" w:eastAsia="Arial" w:hAnsi="Calibri" w:cs="Calibri"/>
          <w:color w:val="000000" w:themeColor="text1"/>
        </w:rPr>
        <w:t xml:space="preserve">ze dne </w:t>
      </w:r>
      <w:r w:rsidR="00ED38B1" w:rsidRPr="00E140A7">
        <w:rPr>
          <w:rFonts w:ascii="Calibri" w:eastAsia="Arial" w:hAnsi="Calibri" w:cs="Calibri"/>
          <w:color w:val="000000" w:themeColor="text1"/>
        </w:rPr>
        <w:t>12.</w:t>
      </w:r>
      <w:r w:rsidR="0015250D" w:rsidRPr="00E140A7">
        <w:rPr>
          <w:rFonts w:ascii="Calibri" w:eastAsia="Arial" w:hAnsi="Calibri" w:cs="Calibri"/>
          <w:color w:val="000000" w:themeColor="text1"/>
        </w:rPr>
        <w:t xml:space="preserve"> </w:t>
      </w:r>
      <w:r w:rsidR="00ED38B1" w:rsidRPr="00E140A7">
        <w:rPr>
          <w:rFonts w:ascii="Calibri" w:eastAsia="Arial" w:hAnsi="Calibri" w:cs="Calibri"/>
          <w:color w:val="000000" w:themeColor="text1"/>
        </w:rPr>
        <w:t>12</w:t>
      </w:r>
      <w:r w:rsidR="00FD671B" w:rsidRPr="00E140A7">
        <w:rPr>
          <w:rFonts w:ascii="Calibri" w:eastAsia="Arial" w:hAnsi="Calibri" w:cs="Calibri"/>
          <w:color w:val="000000" w:themeColor="text1"/>
        </w:rPr>
        <w:t xml:space="preserve">. </w:t>
      </w:r>
      <w:r w:rsidR="00ED38B1" w:rsidRPr="00E140A7">
        <w:rPr>
          <w:rFonts w:ascii="Calibri" w:eastAsia="Arial" w:hAnsi="Calibri" w:cs="Calibri"/>
          <w:color w:val="000000" w:themeColor="text1"/>
        </w:rPr>
        <w:t>2016.</w:t>
      </w:r>
    </w:p>
    <w:p w14:paraId="486F0663" w14:textId="77777777" w:rsidR="004C258C" w:rsidRPr="00E140A7" w:rsidRDefault="004C258C">
      <w:pPr>
        <w:pStyle w:val="Zkladntext"/>
        <w:spacing w:after="0" w:line="312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2659BB57" w14:textId="77777777" w:rsidR="0085247D" w:rsidRPr="00E140A7" w:rsidRDefault="0085247D">
      <w:pPr>
        <w:pStyle w:val="Zkladntext"/>
        <w:spacing w:after="0" w:line="312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654F208" w14:textId="1079A91F" w:rsidR="004D5CAF" w:rsidRPr="00E140A7" w:rsidRDefault="004147C9">
      <w:pPr>
        <w:pStyle w:val="Zkladntext"/>
        <w:spacing w:after="0" w:line="312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E140A7">
        <w:rPr>
          <w:rFonts w:ascii="Calibri" w:hAnsi="Calibri" w:cs="Calibri"/>
          <w:b/>
          <w:bCs/>
          <w:color w:val="000000" w:themeColor="text1"/>
        </w:rPr>
        <w:t xml:space="preserve">Čl. </w:t>
      </w:r>
      <w:r w:rsidR="0085247D" w:rsidRPr="00E140A7">
        <w:rPr>
          <w:rFonts w:ascii="Calibri" w:hAnsi="Calibri" w:cs="Calibri"/>
          <w:b/>
          <w:bCs/>
          <w:color w:val="000000" w:themeColor="text1"/>
        </w:rPr>
        <w:t>5</w:t>
      </w:r>
    </w:p>
    <w:p w14:paraId="63D61697" w14:textId="77777777" w:rsidR="004D5CAF" w:rsidRPr="00E140A7" w:rsidRDefault="004147C9">
      <w:pPr>
        <w:pStyle w:val="Zkladntext"/>
        <w:spacing w:after="0" w:line="312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 w:rsidRPr="00E140A7">
        <w:rPr>
          <w:rFonts w:ascii="Calibri" w:hAnsi="Calibri" w:cs="Calibri"/>
          <w:b/>
          <w:bCs/>
          <w:color w:val="000000" w:themeColor="text1"/>
        </w:rPr>
        <w:t>Účinnost</w:t>
      </w:r>
    </w:p>
    <w:p w14:paraId="272D7819" w14:textId="77777777" w:rsidR="004D5CAF" w:rsidRPr="00E140A7" w:rsidRDefault="004D5CAF">
      <w:pPr>
        <w:pStyle w:val="Zkladntext"/>
        <w:spacing w:after="0" w:line="312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</w:p>
    <w:p w14:paraId="7EE1528A" w14:textId="77777777" w:rsidR="004C258C" w:rsidRPr="00E140A7" w:rsidRDefault="004C258C" w:rsidP="00D121ED">
      <w:pPr>
        <w:pStyle w:val="Seznamoslovan"/>
        <w:tabs>
          <w:tab w:val="clear" w:pos="6480"/>
          <w:tab w:val="left" w:pos="0"/>
        </w:tabs>
        <w:spacing w:after="0" w:line="312" w:lineRule="auto"/>
        <w:rPr>
          <w:rFonts w:ascii="Calibri" w:eastAsia="Times New Roman" w:hAnsi="Calibri" w:cs="Calibri"/>
          <w:color w:val="000000" w:themeColor="text1"/>
          <w:bdr w:val="none" w:sz="0" w:space="0" w:color="auto"/>
        </w:rPr>
      </w:pPr>
      <w:r w:rsidRPr="00E140A7">
        <w:rPr>
          <w:rFonts w:ascii="Calibri" w:eastAsia="Arial" w:hAnsi="Calibri" w:cs="Calibri"/>
          <w:color w:val="000000" w:themeColor="text1"/>
        </w:rPr>
        <w:t xml:space="preserve">Tato </w:t>
      </w:r>
      <w:r w:rsidR="009077D8" w:rsidRPr="00E140A7">
        <w:rPr>
          <w:rFonts w:ascii="Calibri" w:eastAsia="Arial" w:hAnsi="Calibri" w:cs="Calibri"/>
          <w:color w:val="000000" w:themeColor="text1"/>
        </w:rPr>
        <w:t xml:space="preserve">obecně závazná </w:t>
      </w:r>
      <w:r w:rsidRPr="00E140A7">
        <w:rPr>
          <w:rFonts w:ascii="Calibri" w:eastAsia="Arial" w:hAnsi="Calibri" w:cs="Calibri"/>
          <w:color w:val="000000" w:themeColor="text1"/>
        </w:rPr>
        <w:t>vyhláška nabývá účinnosti počátkem patnáctého dne</w:t>
      </w:r>
      <w:r w:rsidRPr="00E140A7">
        <w:rPr>
          <w:rFonts w:ascii="Calibri" w:eastAsia="Times New Roman" w:hAnsi="Calibri" w:cs="Calibri"/>
          <w:color w:val="000000" w:themeColor="text1"/>
          <w:bdr w:val="none" w:sz="0" w:space="0" w:color="auto"/>
        </w:rPr>
        <w:t xml:space="preserve"> následujícího po dni jejího vyhlášení.</w:t>
      </w:r>
    </w:p>
    <w:p w14:paraId="25287065" w14:textId="564B29A0" w:rsidR="004C258C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Calibri" w:eastAsia="Times New Roman" w:hAnsi="Calibri" w:cs="Calibri"/>
          <w:color w:val="000000" w:themeColor="text1"/>
          <w:bdr w:val="none" w:sz="0" w:space="0" w:color="auto"/>
        </w:rPr>
      </w:pPr>
    </w:p>
    <w:p w14:paraId="1C88C9C0" w14:textId="46B0906F" w:rsidR="00FF6BA5" w:rsidRDefault="00FF6BA5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Calibri" w:eastAsia="Times New Roman" w:hAnsi="Calibri" w:cs="Calibri"/>
          <w:color w:val="000000" w:themeColor="text1"/>
          <w:bdr w:val="none" w:sz="0" w:space="0" w:color="auto"/>
        </w:rPr>
      </w:pPr>
    </w:p>
    <w:p w14:paraId="7EA1C950" w14:textId="77777777" w:rsidR="00FF6BA5" w:rsidRPr="00E140A7" w:rsidRDefault="00FF6BA5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Calibri" w:eastAsia="Times New Roman" w:hAnsi="Calibri" w:cs="Calibri"/>
          <w:color w:val="000000" w:themeColor="text1"/>
          <w:bdr w:val="none" w:sz="0" w:space="0" w:color="auto"/>
        </w:rPr>
      </w:pPr>
    </w:p>
    <w:p w14:paraId="439B47CE" w14:textId="3FEF17E2" w:rsidR="00E140A7" w:rsidRDefault="00E140A7">
      <w:pPr>
        <w:pStyle w:val="Zkladntext"/>
        <w:spacing w:after="0" w:line="312" w:lineRule="auto"/>
        <w:rPr>
          <w:rFonts w:ascii="Calibri" w:hAnsi="Calibri" w:cs="Calibri"/>
          <w:color w:val="000000" w:themeColor="text1"/>
        </w:rPr>
      </w:pPr>
      <w:r w:rsidRPr="00E140A7">
        <w:rPr>
          <w:rFonts w:ascii="Calibri" w:hAnsi="Calibri" w:cs="Calibri"/>
          <w:color w:val="000000" w:themeColor="text1"/>
        </w:rPr>
        <w:t xml:space="preserve">Radek Ježek, </w:t>
      </w:r>
      <w:proofErr w:type="spellStart"/>
      <w:r w:rsidRPr="00E140A7">
        <w:rPr>
          <w:rFonts w:ascii="Calibri" w:hAnsi="Calibri" w:cs="Calibri"/>
          <w:color w:val="000000" w:themeColor="text1"/>
        </w:rPr>
        <w:t>DiS</w:t>
      </w:r>
      <w:proofErr w:type="spellEnd"/>
      <w:r w:rsidRPr="00E140A7">
        <w:rPr>
          <w:rFonts w:ascii="Calibri" w:hAnsi="Calibri" w:cs="Calibri"/>
          <w:color w:val="000000" w:themeColor="text1"/>
        </w:rPr>
        <w:t>.</w:t>
      </w:r>
      <w:r w:rsidR="00CB6EA1">
        <w:rPr>
          <w:rFonts w:ascii="Calibri" w:hAnsi="Calibri" w:cs="Calibri"/>
          <w:color w:val="000000" w:themeColor="text1"/>
        </w:rPr>
        <w:t>, v.r.</w:t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  <w:t xml:space="preserve">     </w:t>
      </w:r>
      <w:r w:rsidR="00FF6BA5" w:rsidRPr="00E140A7">
        <w:rPr>
          <w:rFonts w:ascii="Calibri" w:hAnsi="Calibri" w:cs="Calibri"/>
          <w:color w:val="000000" w:themeColor="text1"/>
        </w:rPr>
        <w:t>Václav Mikeš</w:t>
      </w:r>
      <w:r w:rsidR="00CB6EA1">
        <w:rPr>
          <w:rFonts w:ascii="Calibri" w:hAnsi="Calibri" w:cs="Calibri"/>
          <w:color w:val="000000" w:themeColor="text1"/>
        </w:rPr>
        <w:t>, v.r.</w:t>
      </w:r>
    </w:p>
    <w:p w14:paraId="1B6C9AB3" w14:textId="2E9D9CE2" w:rsidR="00E140A7" w:rsidRPr="00E140A7" w:rsidRDefault="00E140A7">
      <w:pPr>
        <w:pStyle w:val="Zkladntext"/>
        <w:spacing w:after="0" w:line="312" w:lineRule="auto"/>
        <w:rPr>
          <w:rFonts w:ascii="Calibri" w:eastAsia="Arial" w:hAnsi="Calibri" w:cs="Calibri"/>
          <w:color w:val="000000" w:themeColor="text1"/>
        </w:rPr>
        <w:sectPr w:rsidR="00E140A7" w:rsidRPr="00E140A7" w:rsidSect="0015250D">
          <w:type w:val="continuous"/>
          <w:pgSz w:w="11900" w:h="16840"/>
          <w:pgMar w:top="1417" w:right="1417" w:bottom="1134" w:left="1417" w:header="708" w:footer="708" w:gutter="0"/>
          <w:cols w:space="708"/>
        </w:sectPr>
      </w:pPr>
      <w:r w:rsidRPr="00E140A7">
        <w:rPr>
          <w:rFonts w:ascii="Calibri" w:hAnsi="Calibri" w:cs="Calibri"/>
          <w:color w:val="000000" w:themeColor="text1"/>
        </w:rPr>
        <w:t xml:space="preserve">starosta </w:t>
      </w:r>
      <w:r w:rsidR="00FF6BA5">
        <w:rPr>
          <w:rFonts w:ascii="Calibri" w:hAnsi="Calibri" w:cs="Calibri"/>
          <w:color w:val="000000" w:themeColor="text1"/>
        </w:rPr>
        <w:t>města</w:t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</w:r>
      <w:r w:rsidR="00FF6BA5">
        <w:rPr>
          <w:rFonts w:ascii="Calibri" w:hAnsi="Calibri" w:cs="Calibri"/>
          <w:color w:val="000000" w:themeColor="text1"/>
        </w:rPr>
        <w:tab/>
        <w:t xml:space="preserve">       </w:t>
      </w:r>
      <w:r w:rsidR="00CB6EA1">
        <w:rPr>
          <w:rFonts w:ascii="Calibri" w:hAnsi="Calibri" w:cs="Calibri"/>
          <w:color w:val="000000" w:themeColor="text1"/>
        </w:rPr>
        <w:t xml:space="preserve">   </w:t>
      </w:r>
      <w:r w:rsidR="00FF6BA5">
        <w:rPr>
          <w:rFonts w:ascii="Calibri" w:hAnsi="Calibri" w:cs="Calibri"/>
          <w:color w:val="000000" w:themeColor="text1"/>
        </w:rPr>
        <w:t xml:space="preserve">  </w:t>
      </w:r>
      <w:r w:rsidR="00FF6BA5" w:rsidRPr="00E140A7">
        <w:rPr>
          <w:rFonts w:ascii="Calibri" w:hAnsi="Calibri" w:cs="Calibri"/>
          <w:color w:val="000000" w:themeColor="text1"/>
        </w:rPr>
        <w:t>místostarosta</w:t>
      </w:r>
      <w:r w:rsidR="00FF6BA5">
        <w:rPr>
          <w:rFonts w:ascii="Calibri" w:hAnsi="Calibri" w:cs="Calibri"/>
          <w:color w:val="000000" w:themeColor="text1"/>
        </w:rPr>
        <w:t xml:space="preserve"> města</w:t>
      </w:r>
    </w:p>
    <w:p w14:paraId="1AE25473" w14:textId="7D2272FA" w:rsidR="00E72167" w:rsidRPr="00CB6EA1" w:rsidRDefault="004147C9" w:rsidP="00CB6EA1">
      <w:pPr>
        <w:tabs>
          <w:tab w:val="left" w:pos="851"/>
          <w:tab w:val="left" w:pos="6521"/>
        </w:tabs>
        <w:spacing w:line="312" w:lineRule="auto"/>
        <w:rPr>
          <w:rFonts w:ascii="Calibri" w:eastAsia="Arial" w:hAnsi="Calibri" w:cs="Calibri"/>
          <w:color w:val="000000" w:themeColor="text1"/>
        </w:rPr>
      </w:pPr>
      <w:r w:rsidRPr="00E140A7">
        <w:rPr>
          <w:rFonts w:ascii="Calibri" w:hAnsi="Calibri" w:cs="Calibri"/>
          <w:color w:val="000000" w:themeColor="text1"/>
        </w:rPr>
        <w:tab/>
      </w:r>
    </w:p>
    <w:p w14:paraId="6AEBBFD2" w14:textId="77777777" w:rsidR="004D5CAF" w:rsidRPr="00E140A7" w:rsidRDefault="004D5CAF">
      <w:pPr>
        <w:pStyle w:val="Zkladntext"/>
        <w:spacing w:after="0" w:line="312" w:lineRule="auto"/>
        <w:rPr>
          <w:rFonts w:ascii="Calibri" w:eastAsia="Arial" w:hAnsi="Calibri" w:cs="Calibri"/>
          <w:i/>
          <w:iCs/>
          <w:color w:val="000000" w:themeColor="text1"/>
          <w:sz w:val="22"/>
          <w:szCs w:val="22"/>
        </w:rPr>
      </w:pPr>
    </w:p>
    <w:sectPr w:rsidR="004D5CAF" w:rsidRPr="00E140A7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2844" w14:textId="77777777" w:rsidR="00B3453B" w:rsidRDefault="00B3453B">
      <w:r>
        <w:separator/>
      </w:r>
    </w:p>
  </w:endnote>
  <w:endnote w:type="continuationSeparator" w:id="0">
    <w:p w14:paraId="13D36AA1" w14:textId="77777777" w:rsidR="00B3453B" w:rsidRDefault="00B3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A01D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833A" w14:textId="77777777" w:rsidR="00B3453B" w:rsidRDefault="00B3453B">
      <w:r>
        <w:separator/>
      </w:r>
    </w:p>
  </w:footnote>
  <w:footnote w:type="continuationSeparator" w:id="0">
    <w:p w14:paraId="76C5877C" w14:textId="77777777" w:rsidR="00B3453B" w:rsidRDefault="00B3453B">
      <w:r>
        <w:continuationSeparator/>
      </w:r>
    </w:p>
  </w:footnote>
  <w:footnote w:type="continuationNotice" w:id="1">
    <w:p w14:paraId="70A114C3" w14:textId="77777777" w:rsidR="00B3453B" w:rsidRDefault="00B3453B"/>
  </w:footnote>
  <w:footnote w:id="2">
    <w:p w14:paraId="4FD1784A" w14:textId="77777777" w:rsidR="004D5CAF" w:rsidRPr="0015250D" w:rsidRDefault="004147C9">
      <w:pPr>
        <w:pStyle w:val="Textpoznpodarou"/>
        <w:ind w:left="142" w:hanging="142"/>
        <w:jc w:val="both"/>
        <w:rPr>
          <w:sz w:val="18"/>
          <w:szCs w:val="18"/>
        </w:rPr>
      </w:pPr>
      <w:r w:rsidRPr="0015250D">
        <w:rPr>
          <w:rFonts w:ascii="Arial" w:eastAsia="Arial" w:hAnsi="Arial" w:cs="Arial"/>
          <w:sz w:val="18"/>
          <w:szCs w:val="18"/>
          <w:vertAlign w:val="superscript"/>
        </w:rPr>
        <w:footnoteRef/>
      </w:r>
      <w:r w:rsidRPr="0015250D">
        <w:rPr>
          <w:rFonts w:ascii="Arial" w:hAnsi="Arial"/>
          <w:sz w:val="18"/>
          <w:szCs w:val="18"/>
          <w:vertAlign w:val="superscript"/>
        </w:rPr>
        <w:t>)</w:t>
      </w:r>
      <w:r w:rsidRPr="0015250D">
        <w:rPr>
          <w:rFonts w:ascii="Arial" w:hAnsi="Arial"/>
          <w:sz w:val="18"/>
          <w:szCs w:val="18"/>
        </w:rPr>
        <w:t xml:space="preserve"> § </w:t>
      </w:r>
      <w:r w:rsidRPr="0015250D">
        <w:rPr>
          <w:rFonts w:ascii="Arial" w:hAnsi="Arial"/>
          <w:sz w:val="18"/>
          <w:szCs w:val="18"/>
          <w:lang w:val="de-DE"/>
        </w:rPr>
        <w:t>34 z</w:t>
      </w:r>
      <w:proofErr w:type="spellStart"/>
      <w:r w:rsidRPr="0015250D">
        <w:rPr>
          <w:rFonts w:ascii="Arial" w:hAnsi="Arial"/>
          <w:sz w:val="18"/>
          <w:szCs w:val="18"/>
        </w:rPr>
        <w:t>ákona</w:t>
      </w:r>
      <w:proofErr w:type="spellEnd"/>
      <w:r w:rsidRPr="0015250D">
        <w:rPr>
          <w:rFonts w:ascii="Arial" w:hAnsi="Arial"/>
          <w:sz w:val="18"/>
          <w:szCs w:val="18"/>
        </w:rPr>
        <w:t xml:space="preserve"> č. 128/2000 Sb., o obcích (obecní zřízení), ve znění pozdějších předpisů. </w:t>
      </w:r>
    </w:p>
  </w:footnote>
  <w:footnote w:id="3">
    <w:p w14:paraId="56A05D11" w14:textId="77777777" w:rsidR="004C06D2" w:rsidRPr="0015250D" w:rsidRDefault="004C06D2" w:rsidP="004C06D2">
      <w:pPr>
        <w:pStyle w:val="Default"/>
        <w:ind w:left="142" w:hanging="142"/>
        <w:jc w:val="both"/>
        <w:rPr>
          <w:sz w:val="18"/>
          <w:szCs w:val="18"/>
        </w:rPr>
      </w:pPr>
      <w:r w:rsidRPr="0015250D">
        <w:rPr>
          <w:sz w:val="18"/>
          <w:szCs w:val="18"/>
          <w:vertAlign w:val="superscript"/>
        </w:rPr>
        <w:footnoteRef/>
      </w:r>
      <w:r w:rsidRPr="0015250D">
        <w:rPr>
          <w:sz w:val="18"/>
          <w:szCs w:val="18"/>
          <w:vertAlign w:val="superscript"/>
        </w:rPr>
        <w:t>)</w:t>
      </w:r>
      <w:r w:rsidRPr="0015250D">
        <w:rPr>
          <w:sz w:val="18"/>
          <w:szCs w:val="18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5B0E016B" w14:textId="77777777" w:rsidR="004D5CAF" w:rsidRPr="0015250D" w:rsidRDefault="004147C9">
      <w:pPr>
        <w:pStyle w:val="Textpoznpodarou"/>
        <w:ind w:left="142" w:hanging="142"/>
        <w:jc w:val="both"/>
        <w:rPr>
          <w:sz w:val="18"/>
          <w:szCs w:val="18"/>
        </w:rPr>
      </w:pPr>
      <w:r w:rsidRPr="0015250D">
        <w:rPr>
          <w:rFonts w:ascii="Arial" w:eastAsia="Arial" w:hAnsi="Arial" w:cs="Arial"/>
          <w:sz w:val="18"/>
          <w:szCs w:val="18"/>
          <w:vertAlign w:val="superscript"/>
        </w:rPr>
        <w:footnoteRef/>
      </w:r>
      <w:r w:rsidRPr="0015250D">
        <w:rPr>
          <w:rFonts w:ascii="Arial" w:hAnsi="Arial"/>
          <w:sz w:val="18"/>
          <w:szCs w:val="18"/>
          <w:vertAlign w:val="superscript"/>
        </w:rPr>
        <w:t>)</w:t>
      </w:r>
      <w:r w:rsidRPr="0015250D">
        <w:rPr>
          <w:rFonts w:ascii="Arial" w:hAnsi="Arial"/>
          <w:sz w:val="18"/>
          <w:szCs w:val="18"/>
          <w:lang w:val="it-IT"/>
        </w:rPr>
        <w:t xml:space="preserve"> Nap</w:t>
      </w:r>
      <w:r w:rsidRPr="0015250D">
        <w:rPr>
          <w:rFonts w:ascii="Arial" w:hAnsi="Arial"/>
          <w:sz w:val="18"/>
          <w:szCs w:val="18"/>
        </w:rPr>
        <w:t>ř</w:t>
      </w:r>
      <w:r w:rsidRPr="0015250D">
        <w:rPr>
          <w:rFonts w:ascii="Arial" w:hAnsi="Arial"/>
          <w:sz w:val="18"/>
          <w:szCs w:val="18"/>
          <w:lang w:val="de-DE"/>
        </w:rPr>
        <w:t>. z</w:t>
      </w:r>
      <w:proofErr w:type="spellStart"/>
      <w:r w:rsidRPr="0015250D">
        <w:rPr>
          <w:rFonts w:ascii="Arial" w:hAnsi="Arial"/>
          <w:sz w:val="18"/>
          <w:szCs w:val="18"/>
        </w:rPr>
        <w:t>ákon</w:t>
      </w:r>
      <w:proofErr w:type="spellEnd"/>
      <w:r w:rsidRPr="0015250D">
        <w:rPr>
          <w:rFonts w:ascii="Arial" w:hAnsi="Arial"/>
          <w:sz w:val="18"/>
          <w:szCs w:val="18"/>
        </w:rPr>
        <w:t xml:space="preserve"> č. 273/2008 Sb., o Policii </w:t>
      </w:r>
      <w:proofErr w:type="spellStart"/>
      <w:r w:rsidRPr="0015250D">
        <w:rPr>
          <w:rFonts w:ascii="Arial" w:hAnsi="Arial"/>
          <w:sz w:val="18"/>
          <w:szCs w:val="18"/>
        </w:rPr>
        <w:t>Česk</w:t>
      </w:r>
      <w:proofErr w:type="spellEnd"/>
      <w:r w:rsidRPr="0015250D">
        <w:rPr>
          <w:rFonts w:ascii="Arial" w:hAnsi="Arial"/>
          <w:sz w:val="18"/>
          <w:szCs w:val="18"/>
          <w:lang w:val="fr-FR"/>
        </w:rPr>
        <w:t xml:space="preserve">é </w:t>
      </w:r>
      <w:r w:rsidRPr="0015250D">
        <w:rPr>
          <w:rFonts w:ascii="Arial" w:hAnsi="Arial"/>
          <w:sz w:val="18"/>
          <w:szCs w:val="18"/>
        </w:rPr>
        <w:t>republiky, ve znění pozdějších předpisů</w:t>
      </w:r>
      <w:r w:rsidRPr="0015250D">
        <w:rPr>
          <w:rFonts w:ascii="Arial" w:hAnsi="Arial"/>
          <w:sz w:val="18"/>
          <w:szCs w:val="18"/>
          <w:lang w:val="nl-NL"/>
        </w:rPr>
        <w:t>, z</w:t>
      </w:r>
      <w:proofErr w:type="spellStart"/>
      <w:r w:rsidRPr="0015250D">
        <w:rPr>
          <w:rFonts w:ascii="Arial" w:hAnsi="Arial"/>
          <w:sz w:val="18"/>
          <w:szCs w:val="18"/>
        </w:rPr>
        <w:t>ákon</w:t>
      </w:r>
      <w:proofErr w:type="spellEnd"/>
      <w:r w:rsidRPr="0015250D">
        <w:rPr>
          <w:rFonts w:ascii="Arial" w:hAnsi="Arial"/>
          <w:sz w:val="18"/>
          <w:szCs w:val="18"/>
        </w:rPr>
        <w:t xml:space="preserve"> č. 553/1991 Sb., o obecní policii, ve znění pozdějších předpisů.</w:t>
      </w:r>
      <w:r w:rsidRPr="0015250D">
        <w:rPr>
          <w:sz w:val="18"/>
          <w:szCs w:val="18"/>
        </w:rPr>
        <w:t xml:space="preserve"> </w:t>
      </w:r>
    </w:p>
  </w:footnote>
  <w:footnote w:id="5">
    <w:p w14:paraId="42EE8CC2" w14:textId="16C71B19" w:rsidR="0085247D" w:rsidRPr="0015250D" w:rsidRDefault="0085247D">
      <w:pPr>
        <w:pStyle w:val="Textpoznpodarou"/>
        <w:rPr>
          <w:rFonts w:ascii="Arial" w:hAnsi="Arial" w:cs="Arial"/>
          <w:sz w:val="18"/>
          <w:szCs w:val="18"/>
        </w:rPr>
      </w:pPr>
      <w:r w:rsidRPr="009243B2">
        <w:rPr>
          <w:rStyle w:val="Znakapoznpodarou"/>
          <w:rFonts w:ascii="Arial" w:hAnsi="Arial" w:cs="Arial"/>
          <w:sz w:val="18"/>
          <w:szCs w:val="18"/>
        </w:rPr>
        <w:footnoteRef/>
      </w:r>
      <w:r w:rsidRPr="009243B2">
        <w:rPr>
          <w:rFonts w:ascii="Arial" w:hAnsi="Arial" w:cs="Arial"/>
          <w:sz w:val="18"/>
          <w:szCs w:val="18"/>
        </w:rPr>
        <w:t xml:space="preserve"> </w:t>
      </w:r>
      <w:r w:rsidR="0015250D" w:rsidRPr="009243B2">
        <w:rPr>
          <w:rFonts w:ascii="Arial" w:hAnsi="Arial" w:cs="Arial"/>
          <w:sz w:val="18"/>
          <w:szCs w:val="18"/>
        </w:rPr>
        <w:t>§ 27 a § 27a zákona č. 246/1992 Sb., na ochranu zvířat proti týrání proti týrání,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E14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5FC"/>
    <w:multiLevelType w:val="hybridMultilevel"/>
    <w:tmpl w:val="D19E25FE"/>
    <w:lvl w:ilvl="0" w:tplc="D5D6216C">
      <w:start w:val="1"/>
      <w:numFmt w:val="decimal"/>
      <w:lvlText w:val="(%1)"/>
      <w:lvlJc w:val="left"/>
      <w:pPr>
        <w:ind w:left="1277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D230C8F"/>
    <w:multiLevelType w:val="hybridMultilevel"/>
    <w:tmpl w:val="0448B79A"/>
    <w:lvl w:ilvl="0" w:tplc="FFFFFFFF">
      <w:start w:val="1"/>
      <w:numFmt w:val="decimal"/>
      <w:lvlText w:val="(%1)"/>
      <w:lvlJc w:val="left"/>
      <w:pPr>
        <w:ind w:left="142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D312847"/>
    <w:multiLevelType w:val="hybridMultilevel"/>
    <w:tmpl w:val="6FFC9F9E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48693E"/>
    <w:multiLevelType w:val="hybridMultilevel"/>
    <w:tmpl w:val="6FFC9F9E"/>
    <w:numStyleLink w:val="Importovanstyl3"/>
  </w:abstractNum>
  <w:abstractNum w:abstractNumId="4" w15:restartNumberingAfterBreak="0">
    <w:nsid w:val="23703B9A"/>
    <w:multiLevelType w:val="hybridMultilevel"/>
    <w:tmpl w:val="B93CD214"/>
    <w:numStyleLink w:val="Importovanstyl1"/>
  </w:abstractNum>
  <w:abstractNum w:abstractNumId="5" w15:restartNumberingAfterBreak="0">
    <w:nsid w:val="23B166FA"/>
    <w:multiLevelType w:val="hybridMultilevel"/>
    <w:tmpl w:val="D09EF0EE"/>
    <w:numStyleLink w:val="Importovanstyl4"/>
  </w:abstractNum>
  <w:abstractNum w:abstractNumId="6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0CE5533"/>
    <w:multiLevelType w:val="hybridMultilevel"/>
    <w:tmpl w:val="A60CA75C"/>
    <w:lvl w:ilvl="0" w:tplc="FFFFFFFF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C3A0F9F"/>
    <w:multiLevelType w:val="hybridMultilevel"/>
    <w:tmpl w:val="E918C954"/>
    <w:lvl w:ilvl="0" w:tplc="FFFFFFFF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85359859">
    <w:abstractNumId w:val="10"/>
  </w:num>
  <w:num w:numId="2" w16cid:durableId="1410689712">
    <w:abstractNumId w:val="4"/>
  </w:num>
  <w:num w:numId="3" w16cid:durableId="233859153">
    <w:abstractNumId w:val="4"/>
    <w:lvlOverride w:ilvl="0">
      <w:lvl w:ilvl="0" w:tplc="FD6226E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4165F80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4E9CC0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500A04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D08F14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04EC0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ACBC26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5AFABC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186E90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2429202">
    <w:abstractNumId w:val="6"/>
  </w:num>
  <w:num w:numId="5" w16cid:durableId="1249651394">
    <w:abstractNumId w:val="3"/>
  </w:num>
  <w:num w:numId="6" w16cid:durableId="520050913">
    <w:abstractNumId w:val="3"/>
  </w:num>
  <w:num w:numId="7" w16cid:durableId="1235552744">
    <w:abstractNumId w:val="7"/>
  </w:num>
  <w:num w:numId="8" w16cid:durableId="346493137">
    <w:abstractNumId w:val="5"/>
  </w:num>
  <w:num w:numId="9" w16cid:durableId="369113801">
    <w:abstractNumId w:val="2"/>
  </w:num>
  <w:num w:numId="10" w16cid:durableId="1325889113">
    <w:abstractNumId w:val="8"/>
  </w:num>
  <w:num w:numId="11" w16cid:durableId="1887066991">
    <w:abstractNumId w:val="0"/>
  </w:num>
  <w:num w:numId="12" w16cid:durableId="1657105188">
    <w:abstractNumId w:val="9"/>
  </w:num>
  <w:num w:numId="13" w16cid:durableId="63537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36C13"/>
    <w:rsid w:val="000D02E6"/>
    <w:rsid w:val="000F0681"/>
    <w:rsid w:val="00100016"/>
    <w:rsid w:val="001203F5"/>
    <w:rsid w:val="0015250D"/>
    <w:rsid w:val="001B3DD2"/>
    <w:rsid w:val="002529A2"/>
    <w:rsid w:val="0027446E"/>
    <w:rsid w:val="00285BC2"/>
    <w:rsid w:val="00300B74"/>
    <w:rsid w:val="00324843"/>
    <w:rsid w:val="00367C8C"/>
    <w:rsid w:val="003966AC"/>
    <w:rsid w:val="003B699E"/>
    <w:rsid w:val="003F21CA"/>
    <w:rsid w:val="003F32F9"/>
    <w:rsid w:val="004051F3"/>
    <w:rsid w:val="004147C9"/>
    <w:rsid w:val="00481AA0"/>
    <w:rsid w:val="004C06D2"/>
    <w:rsid w:val="004C258C"/>
    <w:rsid w:val="004D5CAF"/>
    <w:rsid w:val="00592CB1"/>
    <w:rsid w:val="005B429F"/>
    <w:rsid w:val="005C128D"/>
    <w:rsid w:val="00637676"/>
    <w:rsid w:val="006E1E3B"/>
    <w:rsid w:val="007157ED"/>
    <w:rsid w:val="007D0F0A"/>
    <w:rsid w:val="007D45F0"/>
    <w:rsid w:val="007F69F2"/>
    <w:rsid w:val="0085247D"/>
    <w:rsid w:val="009077D8"/>
    <w:rsid w:val="009243B2"/>
    <w:rsid w:val="00943D42"/>
    <w:rsid w:val="00975D58"/>
    <w:rsid w:val="009B1EFB"/>
    <w:rsid w:val="00A54600"/>
    <w:rsid w:val="00A91CBF"/>
    <w:rsid w:val="00AC769E"/>
    <w:rsid w:val="00AE6D74"/>
    <w:rsid w:val="00B3453B"/>
    <w:rsid w:val="00B54873"/>
    <w:rsid w:val="00BA4FE7"/>
    <w:rsid w:val="00BA773C"/>
    <w:rsid w:val="00BB16D1"/>
    <w:rsid w:val="00C55AD1"/>
    <w:rsid w:val="00C63A4A"/>
    <w:rsid w:val="00CB6618"/>
    <w:rsid w:val="00CB6EA1"/>
    <w:rsid w:val="00D121ED"/>
    <w:rsid w:val="00DA73EA"/>
    <w:rsid w:val="00DE41DC"/>
    <w:rsid w:val="00E140A7"/>
    <w:rsid w:val="00E53E89"/>
    <w:rsid w:val="00E62D89"/>
    <w:rsid w:val="00E72167"/>
    <w:rsid w:val="00E829B4"/>
    <w:rsid w:val="00EC7B4D"/>
    <w:rsid w:val="00ED38B1"/>
    <w:rsid w:val="00F01C7F"/>
    <w:rsid w:val="00F3558E"/>
    <w:rsid w:val="00FD671B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EF8B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8DCB-C1C6-4EE8-AA07-888E367D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Michaela Štěpánková</cp:lastModifiedBy>
  <cp:revision>5</cp:revision>
  <cp:lastPrinted>2023-04-04T05:57:00Z</cp:lastPrinted>
  <dcterms:created xsi:type="dcterms:W3CDTF">2023-04-04T05:25:00Z</dcterms:created>
  <dcterms:modified xsi:type="dcterms:W3CDTF">2023-04-04T06:06:00Z</dcterms:modified>
</cp:coreProperties>
</file>