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8E4F57" w14:textId="6619D80D" w:rsidR="00141C0B" w:rsidRPr="00141C0B" w:rsidRDefault="00141C0B" w:rsidP="00141C0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41C0B">
        <w:rPr>
          <w:rFonts w:ascii="Arial" w:hAnsi="Arial" w:cs="Arial"/>
          <w:b/>
          <w:sz w:val="24"/>
          <w:szCs w:val="24"/>
        </w:rPr>
        <w:t xml:space="preserve">Obec </w:t>
      </w:r>
      <w:r w:rsidR="009C2595">
        <w:rPr>
          <w:rFonts w:ascii="Arial" w:hAnsi="Arial" w:cs="Arial"/>
          <w:b/>
          <w:sz w:val="24"/>
          <w:szCs w:val="24"/>
        </w:rPr>
        <w:t>Líté</w:t>
      </w:r>
    </w:p>
    <w:p w14:paraId="18869759" w14:textId="111BD648" w:rsidR="00141C0B" w:rsidRPr="00141C0B" w:rsidRDefault="00141C0B" w:rsidP="00141C0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41C0B">
        <w:rPr>
          <w:rFonts w:ascii="Arial" w:hAnsi="Arial" w:cs="Arial"/>
          <w:b/>
          <w:sz w:val="24"/>
          <w:szCs w:val="24"/>
        </w:rPr>
        <w:t xml:space="preserve">Zastupitelstvo obce </w:t>
      </w:r>
      <w:r w:rsidR="009C2595">
        <w:rPr>
          <w:rFonts w:ascii="Arial" w:hAnsi="Arial" w:cs="Arial"/>
          <w:b/>
          <w:sz w:val="24"/>
          <w:szCs w:val="24"/>
        </w:rPr>
        <w:t>Líté</w:t>
      </w:r>
    </w:p>
    <w:p w14:paraId="7E68E388" w14:textId="77777777" w:rsidR="00141C0B" w:rsidRPr="00141C0B" w:rsidRDefault="00141C0B" w:rsidP="00141C0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18EDCD13" w14:textId="2DBB48E4" w:rsidR="00141C0B" w:rsidRPr="00141C0B" w:rsidRDefault="00141C0B" w:rsidP="00141C0B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141C0B">
        <w:rPr>
          <w:rFonts w:ascii="Arial" w:hAnsi="Arial" w:cs="Arial"/>
          <w:b/>
          <w:sz w:val="24"/>
          <w:szCs w:val="24"/>
        </w:rPr>
        <w:t xml:space="preserve">Obecně závazná vyhláška obce </w:t>
      </w:r>
      <w:r w:rsidR="009C2595">
        <w:rPr>
          <w:rFonts w:ascii="Arial" w:hAnsi="Arial" w:cs="Arial"/>
          <w:b/>
          <w:sz w:val="24"/>
          <w:szCs w:val="24"/>
        </w:rPr>
        <w:t>Líté</w:t>
      </w:r>
    </w:p>
    <w:p w14:paraId="75E0FE55" w14:textId="0208B316" w:rsidR="00141C0B" w:rsidRDefault="00141C0B" w:rsidP="00141C0B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</w:t>
      </w:r>
      <w:r w:rsidR="000952EA">
        <w:rPr>
          <w:rFonts w:ascii="Arial" w:hAnsi="Arial" w:cs="Arial"/>
          <w:b/>
          <w:sz w:val="24"/>
          <w:szCs w:val="24"/>
        </w:rPr>
        <w:t>ího</w:t>
      </w:r>
      <w:r>
        <w:rPr>
          <w:rFonts w:ascii="Arial" w:hAnsi="Arial" w:cs="Arial"/>
          <w:b/>
          <w:sz w:val="24"/>
          <w:szCs w:val="24"/>
        </w:rPr>
        <w:t xml:space="preserve"> koeficient</w:t>
      </w:r>
      <w:r w:rsidR="000952EA">
        <w:rPr>
          <w:rFonts w:ascii="Arial" w:hAnsi="Arial" w:cs="Arial"/>
          <w:b/>
          <w:sz w:val="24"/>
          <w:szCs w:val="24"/>
        </w:rPr>
        <w:t>u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233E8E">
        <w:rPr>
          <w:rFonts w:ascii="Arial" w:hAnsi="Arial" w:cs="Arial"/>
          <w:b/>
          <w:sz w:val="24"/>
          <w:szCs w:val="24"/>
        </w:rPr>
        <w:t>pro jednotlivé skupiny</w:t>
      </w:r>
      <w:r>
        <w:rPr>
          <w:rFonts w:ascii="Arial" w:hAnsi="Arial" w:cs="Arial"/>
          <w:b/>
          <w:sz w:val="24"/>
          <w:szCs w:val="24"/>
        </w:rPr>
        <w:t> nemovitých věcí</w:t>
      </w:r>
    </w:p>
    <w:p w14:paraId="5389F811" w14:textId="77777777" w:rsidR="00141C0B" w:rsidRPr="0062486B" w:rsidRDefault="00141C0B" w:rsidP="00141C0B">
      <w:pPr>
        <w:spacing w:line="276" w:lineRule="auto"/>
        <w:jc w:val="center"/>
        <w:rPr>
          <w:rFonts w:ascii="Arial" w:hAnsi="Arial" w:cs="Arial"/>
        </w:rPr>
      </w:pPr>
    </w:p>
    <w:p w14:paraId="6EFE814F" w14:textId="592A960C" w:rsidR="00141C0B" w:rsidRDefault="00141C0B" w:rsidP="00141C0B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obce </w:t>
      </w:r>
      <w:r w:rsidR="009C2595">
        <w:rPr>
          <w:rFonts w:ascii="Arial" w:hAnsi="Arial" w:cs="Arial"/>
        </w:rPr>
        <w:t>Líté</w:t>
      </w:r>
      <w:r w:rsidRPr="00141C0B">
        <w:rPr>
          <w:rFonts w:ascii="Arial" w:hAnsi="Arial" w:cs="Arial"/>
        </w:rPr>
        <w:t xml:space="preserve"> s</w:t>
      </w:r>
      <w:r>
        <w:rPr>
          <w:rFonts w:ascii="Arial" w:hAnsi="Arial" w:cs="Arial"/>
        </w:rPr>
        <w:t xml:space="preserve">e na svém zasedání dne </w:t>
      </w:r>
      <w:r w:rsidR="00594F76">
        <w:rPr>
          <w:rFonts w:ascii="Arial" w:hAnsi="Arial" w:cs="Arial"/>
        </w:rPr>
        <w:t xml:space="preserve">21. 5. 2024, č. j. 5/9/2024 </w:t>
      </w:r>
      <w:r w:rsidRPr="00851874">
        <w:rPr>
          <w:rFonts w:ascii="Arial" w:hAnsi="Arial" w:cs="Arial"/>
        </w:rPr>
        <w:t xml:space="preserve">usneslo vydat na základě </w:t>
      </w:r>
      <w:r w:rsidRPr="00DA3552">
        <w:rPr>
          <w:rFonts w:ascii="Arial" w:hAnsi="Arial" w:cs="Arial"/>
        </w:rPr>
        <w:t xml:space="preserve">§ </w:t>
      </w:r>
      <w:r>
        <w:rPr>
          <w:rFonts w:ascii="Arial" w:hAnsi="Arial" w:cs="Arial"/>
        </w:rPr>
        <w:t>12 odst. 1 písm. a) zákona č. 338/1992 Sb., o </w:t>
      </w:r>
      <w:r w:rsidRPr="00DA3552">
        <w:rPr>
          <w:rFonts w:ascii="Arial" w:hAnsi="Arial" w:cs="Arial"/>
        </w:rPr>
        <w:t>dani z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nemovitých věcí, ve znění pozdějších předpisů (dále jen „zákon o dani z nemovitých věcí“)</w:t>
      </w:r>
      <w:r>
        <w:rPr>
          <w:rFonts w:ascii="Arial" w:hAnsi="Arial" w:cs="Arial"/>
        </w:rPr>
        <w:t>, a v souladu s § 10 písm. d)</w:t>
      </w:r>
      <w:r w:rsidRPr="00DA3552">
        <w:rPr>
          <w:rFonts w:ascii="Arial" w:hAnsi="Arial" w:cs="Arial"/>
        </w:rPr>
        <w:t xml:space="preserve"> a</w:t>
      </w:r>
      <w:r>
        <w:rPr>
          <w:rFonts w:ascii="Arial" w:hAnsi="Arial" w:cs="Arial"/>
        </w:rPr>
        <w:t> </w:t>
      </w:r>
      <w:r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>
        <w:rPr>
          <w:rFonts w:ascii="Arial" w:hAnsi="Arial" w:cs="Arial"/>
        </w:rPr>
        <w:t>:</w:t>
      </w:r>
    </w:p>
    <w:p w14:paraId="34B3AB70" w14:textId="77777777" w:rsidR="00141C0B" w:rsidRPr="0062486B" w:rsidRDefault="00141C0B" w:rsidP="00141C0B">
      <w:pPr>
        <w:spacing w:line="276" w:lineRule="auto"/>
        <w:rPr>
          <w:rFonts w:ascii="Arial" w:hAnsi="Arial" w:cs="Arial"/>
        </w:rPr>
      </w:pPr>
    </w:p>
    <w:p w14:paraId="51C25252" w14:textId="2FE7E2F3" w:rsidR="00141C0B" w:rsidRDefault="00141C0B" w:rsidP="00141C0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AA75F3">
        <w:rPr>
          <w:rFonts w:ascii="Arial" w:hAnsi="Arial" w:cs="Arial"/>
          <w:b/>
          <w:szCs w:val="24"/>
        </w:rPr>
        <w:t>1</w:t>
      </w:r>
    </w:p>
    <w:p w14:paraId="26DCFDD1" w14:textId="77777777" w:rsidR="00141C0B" w:rsidRDefault="00141C0B" w:rsidP="00141C0B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6B1453F6" w14:textId="3BDE535F" w:rsidR="00141C0B" w:rsidRPr="00AF3D91" w:rsidRDefault="00141C0B" w:rsidP="00BC7256">
      <w:pPr>
        <w:pStyle w:val="Odstavecseseznamem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 w:rsidRPr="00AF3D91">
        <w:rPr>
          <w:rFonts w:ascii="Arial" w:hAnsi="Arial" w:cs="Arial"/>
        </w:rPr>
        <w:t>Obec stanovuje místní koeficient pro jednotliv</w:t>
      </w:r>
      <w:r w:rsidR="00B06D2A">
        <w:rPr>
          <w:rFonts w:ascii="Arial" w:hAnsi="Arial" w:cs="Arial"/>
        </w:rPr>
        <w:t>ou</w:t>
      </w:r>
      <w:r w:rsidRPr="00AF3D91">
        <w:rPr>
          <w:rFonts w:ascii="Arial" w:hAnsi="Arial" w:cs="Arial"/>
        </w:rPr>
        <w:t xml:space="preserve"> skupin</w:t>
      </w:r>
      <w:r w:rsidR="00B06D2A">
        <w:rPr>
          <w:rFonts w:ascii="Arial" w:hAnsi="Arial" w:cs="Arial"/>
        </w:rPr>
        <w:t>u</w:t>
      </w:r>
      <w:r w:rsidRPr="00AF3D91">
        <w:rPr>
          <w:rFonts w:ascii="Arial" w:hAnsi="Arial" w:cs="Arial"/>
        </w:rPr>
        <w:t xml:space="preserve"> staveb a jednotek dle § 10a odst.</w:t>
      </w:r>
      <w:r w:rsidR="00DB2E86">
        <w:rPr>
          <w:rFonts w:ascii="Arial" w:hAnsi="Arial" w:cs="Arial"/>
        </w:rPr>
        <w:t xml:space="preserve"> </w:t>
      </w:r>
      <w:r w:rsidRPr="00AF3D91">
        <w:rPr>
          <w:rFonts w:ascii="Arial" w:hAnsi="Arial" w:cs="Arial"/>
        </w:rPr>
        <w:t xml:space="preserve">1 </w:t>
      </w:r>
      <w:r w:rsidR="00246AAC">
        <w:rPr>
          <w:rFonts w:ascii="Arial" w:hAnsi="Arial" w:cs="Arial"/>
        </w:rPr>
        <w:t>písm.</w:t>
      </w:r>
      <w:r w:rsidR="00BC7256">
        <w:rPr>
          <w:rFonts w:ascii="Arial" w:hAnsi="Arial" w:cs="Arial"/>
        </w:rPr>
        <w:t xml:space="preserve"> </w:t>
      </w:r>
      <w:r w:rsidR="00246AAC">
        <w:rPr>
          <w:rFonts w:ascii="Arial" w:hAnsi="Arial" w:cs="Arial"/>
        </w:rPr>
        <w:t>b</w:t>
      </w:r>
      <w:r w:rsidR="00DB2E86">
        <w:rPr>
          <w:rFonts w:ascii="Arial" w:hAnsi="Arial" w:cs="Arial"/>
        </w:rPr>
        <w:t xml:space="preserve">) </w:t>
      </w:r>
      <w:r w:rsidRPr="00AF3D91">
        <w:rPr>
          <w:rFonts w:ascii="Arial" w:hAnsi="Arial" w:cs="Arial"/>
        </w:rPr>
        <w:t xml:space="preserve">zákona o dani z nemovitých </w:t>
      </w:r>
      <w:proofErr w:type="gramStart"/>
      <w:r w:rsidRPr="00AF3D91">
        <w:rPr>
          <w:rFonts w:ascii="Arial" w:hAnsi="Arial" w:cs="Arial"/>
        </w:rPr>
        <w:t>věcí</w:t>
      </w:r>
      <w:r w:rsidR="00DB2E86">
        <w:rPr>
          <w:rFonts w:ascii="Arial" w:hAnsi="Arial" w:cs="Arial"/>
        </w:rPr>
        <w:t xml:space="preserve"> -</w:t>
      </w:r>
      <w:r w:rsidR="00AF3D91" w:rsidRPr="00AF3D91">
        <w:rPr>
          <w:rFonts w:ascii="Arial" w:hAnsi="Arial" w:cs="Arial"/>
        </w:rPr>
        <w:t xml:space="preserve"> </w:t>
      </w:r>
      <w:r w:rsidRPr="00AF3D91">
        <w:rPr>
          <w:rFonts w:ascii="Arial" w:hAnsi="Arial" w:cs="Arial"/>
        </w:rPr>
        <w:t>rekreační</w:t>
      </w:r>
      <w:proofErr w:type="gramEnd"/>
      <w:r w:rsidRPr="00AF3D91">
        <w:rPr>
          <w:rFonts w:ascii="Arial" w:hAnsi="Arial" w:cs="Arial"/>
        </w:rPr>
        <w:t xml:space="preserve"> budovy</w:t>
      </w:r>
      <w:r w:rsidR="00B06D2A">
        <w:rPr>
          <w:rFonts w:ascii="Arial" w:hAnsi="Arial" w:cs="Arial"/>
        </w:rPr>
        <w:t xml:space="preserve"> </w:t>
      </w:r>
      <w:r w:rsidRPr="00AF3D91">
        <w:rPr>
          <w:rFonts w:ascii="Arial" w:hAnsi="Arial" w:cs="Arial"/>
        </w:rPr>
        <w:t xml:space="preserve">koeficient </w:t>
      </w:r>
      <w:r w:rsidR="00625889" w:rsidRPr="00594F76">
        <w:rPr>
          <w:rFonts w:ascii="Arial" w:hAnsi="Arial" w:cs="Arial"/>
        </w:rPr>
        <w:t>2</w:t>
      </w:r>
      <w:r w:rsidRPr="00AF3D91">
        <w:rPr>
          <w:rFonts w:ascii="Arial" w:hAnsi="Arial" w:cs="Arial"/>
        </w:rPr>
        <w:t>,</w:t>
      </w:r>
    </w:p>
    <w:p w14:paraId="671CFD61" w14:textId="0E9B82F8" w:rsidR="008503CF" w:rsidRPr="00625889" w:rsidRDefault="008503CF" w:rsidP="00625889">
      <w:pPr>
        <w:tabs>
          <w:tab w:val="left" w:pos="1134"/>
        </w:tabs>
        <w:spacing w:after="0" w:line="276" w:lineRule="auto"/>
        <w:rPr>
          <w:rFonts w:ascii="Arial" w:hAnsi="Arial" w:cs="Arial"/>
        </w:rPr>
      </w:pPr>
    </w:p>
    <w:p w14:paraId="6BACC6C9" w14:textId="2AE33E2E" w:rsidR="00141C0B" w:rsidRDefault="00141C0B" w:rsidP="00BC7256">
      <w:pPr>
        <w:pStyle w:val="Odstavecseseznamem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Pr="009234F2">
        <w:rPr>
          <w:rFonts w:ascii="Arial" w:hAnsi="Arial" w:cs="Arial"/>
        </w:rPr>
        <w:t xml:space="preserve">ístní koeficient </w:t>
      </w:r>
      <w:r>
        <w:rPr>
          <w:rFonts w:ascii="Arial" w:hAnsi="Arial" w:cs="Arial"/>
        </w:rPr>
        <w:t xml:space="preserve">pro jednotlivou skupinu nemovitých věcí </w:t>
      </w:r>
      <w:r w:rsidRPr="009234F2">
        <w:rPr>
          <w:rFonts w:ascii="Arial" w:hAnsi="Arial" w:cs="Arial"/>
        </w:rPr>
        <w:t>se vztahuje na všechny nemovité věci</w:t>
      </w:r>
      <w:r>
        <w:rPr>
          <w:rFonts w:ascii="Arial" w:hAnsi="Arial" w:cs="Arial"/>
        </w:rPr>
        <w:t xml:space="preserve"> dané skupiny nemovitých věcí na území celé obce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1"/>
      </w:r>
    </w:p>
    <w:p w14:paraId="65529D40" w14:textId="77777777" w:rsidR="00141C0B" w:rsidRPr="00A23364" w:rsidRDefault="00141C0B" w:rsidP="00141C0B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D6794D7" w14:textId="77777777" w:rsidR="00141C0B" w:rsidRPr="00841557" w:rsidRDefault="00141C0B" w:rsidP="00141C0B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79C5C7DB" w14:textId="52F795BC" w:rsidR="00141C0B" w:rsidRPr="005F7FAE" w:rsidRDefault="00141C0B" w:rsidP="00141C0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202E49">
        <w:rPr>
          <w:rFonts w:ascii="Arial" w:hAnsi="Arial" w:cs="Arial"/>
          <w:b/>
        </w:rPr>
        <w:t>2</w:t>
      </w:r>
    </w:p>
    <w:p w14:paraId="33910EE6" w14:textId="77777777" w:rsidR="00141C0B" w:rsidRPr="005F7FAE" w:rsidRDefault="00141C0B" w:rsidP="00141C0B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5EF56E96" w14:textId="255724AB" w:rsidR="00141C0B" w:rsidRPr="0062486B" w:rsidRDefault="00141C0B" w:rsidP="00BC7256">
      <w:pPr>
        <w:spacing w:line="276" w:lineRule="auto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 w:rsidRPr="00A73A90">
        <w:rPr>
          <w:rFonts w:ascii="Arial" w:hAnsi="Arial" w:cs="Arial"/>
        </w:rPr>
        <w:t>obce</w:t>
      </w:r>
      <w:r w:rsidRPr="00E3733C">
        <w:rPr>
          <w:rFonts w:ascii="Arial" w:hAnsi="Arial" w:cs="Arial"/>
          <w:color w:val="00B0F0"/>
        </w:rPr>
        <w:t xml:space="preserve"> </w:t>
      </w:r>
      <w:r w:rsidR="00625889">
        <w:rPr>
          <w:rFonts w:ascii="Arial" w:hAnsi="Arial" w:cs="Arial"/>
        </w:rPr>
        <w:t>Líté</w:t>
      </w:r>
      <w:r w:rsidRPr="00141C0B">
        <w:rPr>
          <w:rFonts w:ascii="Arial" w:hAnsi="Arial" w:cs="Arial"/>
        </w:rPr>
        <w:t xml:space="preserve"> </w:t>
      </w:r>
      <w:r w:rsidRPr="0062486B">
        <w:rPr>
          <w:rFonts w:ascii="Arial" w:hAnsi="Arial" w:cs="Arial"/>
        </w:rPr>
        <w:t>č.</w:t>
      </w:r>
      <w:r w:rsidR="00625889">
        <w:rPr>
          <w:rFonts w:ascii="Arial" w:hAnsi="Arial" w:cs="Arial"/>
        </w:rPr>
        <w:t>1</w:t>
      </w:r>
      <w:r>
        <w:rPr>
          <w:rFonts w:ascii="Arial" w:hAnsi="Arial" w:cs="Arial"/>
        </w:rPr>
        <w:t>/</w:t>
      </w:r>
      <w:r w:rsidR="00625889">
        <w:rPr>
          <w:rFonts w:ascii="Arial" w:hAnsi="Arial" w:cs="Arial"/>
        </w:rPr>
        <w:t>1995</w:t>
      </w:r>
      <w:r w:rsidRPr="006248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o stanovené koeficientů pro výpočet daně z nemovitých věcí</w:t>
      </w:r>
      <w:r w:rsidRPr="0062486B">
        <w:rPr>
          <w:rFonts w:ascii="Arial" w:hAnsi="Arial" w:cs="Arial"/>
        </w:rPr>
        <w:t>, ze dne</w:t>
      </w:r>
      <w:r>
        <w:rPr>
          <w:rFonts w:ascii="Arial" w:hAnsi="Arial" w:cs="Arial"/>
        </w:rPr>
        <w:t xml:space="preserve"> </w:t>
      </w:r>
      <w:r w:rsidR="00625889">
        <w:rPr>
          <w:rFonts w:ascii="Arial" w:hAnsi="Arial" w:cs="Arial"/>
        </w:rPr>
        <w:t>26</w:t>
      </w:r>
      <w:r>
        <w:rPr>
          <w:rFonts w:ascii="Arial" w:hAnsi="Arial" w:cs="Arial"/>
        </w:rPr>
        <w:t>.</w:t>
      </w:r>
      <w:r w:rsidR="00625889">
        <w:rPr>
          <w:rFonts w:ascii="Arial" w:hAnsi="Arial" w:cs="Arial"/>
        </w:rPr>
        <w:t>09</w:t>
      </w:r>
      <w:r>
        <w:rPr>
          <w:rFonts w:ascii="Arial" w:hAnsi="Arial" w:cs="Arial"/>
        </w:rPr>
        <w:t>.</w:t>
      </w:r>
      <w:r w:rsidR="00625889">
        <w:rPr>
          <w:rFonts w:ascii="Arial" w:hAnsi="Arial" w:cs="Arial"/>
        </w:rPr>
        <w:t>1995</w:t>
      </w:r>
      <w:r w:rsidRPr="0062486B">
        <w:rPr>
          <w:rFonts w:ascii="Arial" w:hAnsi="Arial" w:cs="Arial"/>
        </w:rPr>
        <w:t>.</w:t>
      </w:r>
    </w:p>
    <w:p w14:paraId="08A052F4" w14:textId="77777777" w:rsidR="00141C0B" w:rsidRPr="0062486B" w:rsidRDefault="00141C0B" w:rsidP="00141C0B">
      <w:pPr>
        <w:spacing w:line="276" w:lineRule="auto"/>
        <w:rPr>
          <w:rFonts w:ascii="Arial" w:hAnsi="Arial" w:cs="Arial"/>
        </w:rPr>
      </w:pPr>
    </w:p>
    <w:p w14:paraId="099B01AF" w14:textId="5F6FE7F6" w:rsidR="00141C0B" w:rsidRDefault="00141C0B" w:rsidP="00141C0B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4</w:t>
      </w:r>
    </w:p>
    <w:p w14:paraId="1A9C3C0A" w14:textId="77777777" w:rsidR="00141C0B" w:rsidRDefault="00141C0B" w:rsidP="00141C0B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76B81E93" w14:textId="6474646C" w:rsidR="00141C0B" w:rsidRDefault="00141C0B" w:rsidP="00BC7256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 2025.</w:t>
      </w:r>
    </w:p>
    <w:p w14:paraId="1079F088" w14:textId="77777777" w:rsidR="00141C0B" w:rsidRDefault="00141C0B" w:rsidP="00141C0B">
      <w:pPr>
        <w:spacing w:line="276" w:lineRule="auto"/>
        <w:rPr>
          <w:rFonts w:ascii="Arial" w:hAnsi="Arial" w:cs="Arial"/>
        </w:rPr>
      </w:pPr>
    </w:p>
    <w:p w14:paraId="310D4016" w14:textId="77777777" w:rsidR="00141C0B" w:rsidRPr="0062486B" w:rsidRDefault="00141C0B" w:rsidP="00141C0B">
      <w:pPr>
        <w:spacing w:line="276" w:lineRule="auto"/>
        <w:rPr>
          <w:rFonts w:ascii="Arial" w:hAnsi="Arial" w:cs="Arial"/>
        </w:rPr>
      </w:pPr>
    </w:p>
    <w:p w14:paraId="64606C0C" w14:textId="77777777" w:rsidR="00141C0B" w:rsidRPr="0062486B" w:rsidRDefault="00141C0B" w:rsidP="00141C0B">
      <w:pPr>
        <w:spacing w:line="276" w:lineRule="auto"/>
        <w:rPr>
          <w:rFonts w:ascii="Arial" w:hAnsi="Arial" w:cs="Arial"/>
        </w:rPr>
      </w:pPr>
    </w:p>
    <w:p w14:paraId="621E0351" w14:textId="77777777" w:rsidR="00141C0B" w:rsidRPr="0062486B" w:rsidRDefault="00141C0B" w:rsidP="00141C0B">
      <w:pPr>
        <w:spacing w:line="276" w:lineRule="auto"/>
        <w:rPr>
          <w:rFonts w:ascii="Arial" w:hAnsi="Arial" w:cs="Arial"/>
        </w:rPr>
        <w:sectPr w:rsidR="00141C0B" w:rsidRPr="0062486B" w:rsidSect="00DC6FBA">
          <w:footerReference w:type="default" r:id="rId7"/>
          <w:footnotePr>
            <w:numRestart w:val="eachSect"/>
          </w:footnotePr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3472170A" w14:textId="77777777" w:rsidR="00141C0B" w:rsidRPr="0062486B" w:rsidRDefault="00141C0B" w:rsidP="00141C0B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………………………………</w:t>
      </w:r>
    </w:p>
    <w:p w14:paraId="17EAA198" w14:textId="210150D4" w:rsidR="00141C0B" w:rsidRPr="0062486B" w:rsidRDefault="007673A6" w:rsidP="00141C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Rostislav Voříšek v.</w:t>
      </w:r>
      <w:r w:rsidR="00BC72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1F45F839" w14:textId="72B2A30B" w:rsidR="00141C0B" w:rsidRPr="0062486B" w:rsidRDefault="00CE2C19" w:rsidP="00CE2C19">
      <w:pPr>
        <w:keepNext/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</w:t>
      </w:r>
      <w:r w:rsidR="00141C0B" w:rsidRPr="0062486B">
        <w:rPr>
          <w:rFonts w:ascii="Arial" w:hAnsi="Arial" w:cs="Arial"/>
        </w:rPr>
        <w:t>starosta</w:t>
      </w:r>
      <w:r w:rsidR="00141C0B" w:rsidRPr="0062486B">
        <w:rPr>
          <w:rFonts w:ascii="Arial" w:hAnsi="Arial" w:cs="Arial"/>
        </w:rPr>
        <w:br w:type="column"/>
      </w:r>
      <w:r w:rsidR="002F6DB5">
        <w:rPr>
          <w:rFonts w:ascii="Arial" w:hAnsi="Arial" w:cs="Arial"/>
        </w:rPr>
        <w:t xml:space="preserve">          </w:t>
      </w:r>
      <w:r w:rsidR="00141C0B" w:rsidRPr="0062486B">
        <w:rPr>
          <w:rFonts w:ascii="Arial" w:hAnsi="Arial" w:cs="Arial"/>
        </w:rPr>
        <w:t>………………………………</w:t>
      </w:r>
    </w:p>
    <w:p w14:paraId="5A50586E" w14:textId="504F99AA" w:rsidR="00141C0B" w:rsidRPr="0062486B" w:rsidRDefault="007673A6" w:rsidP="00141C0B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Jakub </w:t>
      </w:r>
      <w:proofErr w:type="spellStart"/>
      <w:r>
        <w:rPr>
          <w:rFonts w:ascii="Arial" w:hAnsi="Arial" w:cs="Arial"/>
        </w:rPr>
        <w:t>Orabinec</w:t>
      </w:r>
      <w:proofErr w:type="spellEnd"/>
      <w:r>
        <w:rPr>
          <w:rFonts w:ascii="Arial" w:hAnsi="Arial" w:cs="Arial"/>
        </w:rPr>
        <w:t xml:space="preserve"> v.</w:t>
      </w:r>
      <w:r w:rsidR="00BC725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r.</w:t>
      </w:r>
    </w:p>
    <w:p w14:paraId="575D56DD" w14:textId="18C6E30E" w:rsidR="00141C0B" w:rsidRPr="0062486B" w:rsidRDefault="00BC7256" w:rsidP="00141C0B">
      <w:pPr>
        <w:spacing w:line="276" w:lineRule="auto"/>
        <w:jc w:val="center"/>
        <w:rPr>
          <w:rFonts w:ascii="Arial" w:hAnsi="Arial" w:cs="Arial"/>
        </w:rPr>
        <w:sectPr w:rsidR="00141C0B" w:rsidRPr="0062486B" w:rsidSect="00DC6FBA"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</w:t>
      </w:r>
      <w:r w:rsidR="00141C0B" w:rsidRPr="0062486B">
        <w:rPr>
          <w:rFonts w:ascii="Arial" w:hAnsi="Arial" w:cs="Arial"/>
        </w:rPr>
        <w:t>ístostarost</w:t>
      </w:r>
      <w:r w:rsidR="00141C0B">
        <w:rPr>
          <w:rFonts w:ascii="Arial" w:hAnsi="Arial" w:cs="Arial"/>
        </w:rPr>
        <w:t>a</w:t>
      </w:r>
    </w:p>
    <w:p w14:paraId="32DA537F" w14:textId="77777777" w:rsidR="00141C0B" w:rsidRPr="005F7FAE" w:rsidRDefault="00141C0B" w:rsidP="00141C0B">
      <w:pPr>
        <w:spacing w:line="276" w:lineRule="auto"/>
        <w:rPr>
          <w:rFonts w:ascii="Arial" w:hAnsi="Arial" w:cs="Arial"/>
        </w:rPr>
      </w:pPr>
    </w:p>
    <w:p w14:paraId="168064EC" w14:textId="77777777" w:rsidR="000E6676" w:rsidRDefault="000E6676"/>
    <w:sectPr w:rsidR="000E66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D49F26" w14:textId="77777777" w:rsidR="00437BDC" w:rsidRDefault="00437BDC" w:rsidP="00141C0B">
      <w:pPr>
        <w:spacing w:after="0"/>
      </w:pPr>
      <w:r>
        <w:separator/>
      </w:r>
    </w:p>
  </w:endnote>
  <w:endnote w:type="continuationSeparator" w:id="0">
    <w:p w14:paraId="64F16994" w14:textId="77777777" w:rsidR="00437BDC" w:rsidRDefault="00437BDC" w:rsidP="00141C0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4EB7F234" w14:textId="77777777" w:rsidR="00141C0B" w:rsidRPr="00456B24" w:rsidRDefault="00141C0B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1D39CD3" w14:textId="77777777" w:rsidR="00141C0B" w:rsidRDefault="00141C0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EF4111" w14:textId="77777777" w:rsidR="00437BDC" w:rsidRDefault="00437BDC" w:rsidP="00141C0B">
      <w:pPr>
        <w:spacing w:after="0"/>
      </w:pPr>
      <w:r>
        <w:separator/>
      </w:r>
    </w:p>
  </w:footnote>
  <w:footnote w:type="continuationSeparator" w:id="0">
    <w:p w14:paraId="2DFC270B" w14:textId="77777777" w:rsidR="00437BDC" w:rsidRDefault="00437BDC" w:rsidP="00141C0B">
      <w:pPr>
        <w:spacing w:after="0"/>
      </w:pPr>
      <w:r>
        <w:continuationSeparator/>
      </w:r>
    </w:p>
  </w:footnote>
  <w:footnote w:id="1">
    <w:p w14:paraId="08CEDE20" w14:textId="77777777" w:rsidR="00141C0B" w:rsidRPr="00A23364" w:rsidRDefault="00141C0B" w:rsidP="00141C0B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2A44708"/>
    <w:multiLevelType w:val="hybridMultilevel"/>
    <w:tmpl w:val="A196A302"/>
    <w:lvl w:ilvl="0" w:tplc="0ED8F4BA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503641">
    <w:abstractNumId w:val="4"/>
  </w:num>
  <w:num w:numId="2" w16cid:durableId="1509710614">
    <w:abstractNumId w:val="5"/>
  </w:num>
  <w:num w:numId="3" w16cid:durableId="302587527">
    <w:abstractNumId w:val="1"/>
  </w:num>
  <w:num w:numId="4" w16cid:durableId="1798795467">
    <w:abstractNumId w:val="3"/>
  </w:num>
  <w:num w:numId="5" w16cid:durableId="441924633">
    <w:abstractNumId w:val="0"/>
  </w:num>
  <w:num w:numId="6" w16cid:durableId="1693142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C0B"/>
    <w:rsid w:val="000952EA"/>
    <w:rsid w:val="000E6676"/>
    <w:rsid w:val="00141C0B"/>
    <w:rsid w:val="00156108"/>
    <w:rsid w:val="001A3693"/>
    <w:rsid w:val="001A61A2"/>
    <w:rsid w:val="00202E49"/>
    <w:rsid w:val="00233E8E"/>
    <w:rsid w:val="00246AAC"/>
    <w:rsid w:val="00266BCF"/>
    <w:rsid w:val="002E7A4D"/>
    <w:rsid w:val="002F6DB5"/>
    <w:rsid w:val="0034339A"/>
    <w:rsid w:val="003D0393"/>
    <w:rsid w:val="00437BDC"/>
    <w:rsid w:val="00594F76"/>
    <w:rsid w:val="005E470F"/>
    <w:rsid w:val="00625889"/>
    <w:rsid w:val="007673A6"/>
    <w:rsid w:val="008503CF"/>
    <w:rsid w:val="00943EBE"/>
    <w:rsid w:val="009C2595"/>
    <w:rsid w:val="009D3278"/>
    <w:rsid w:val="00A8766C"/>
    <w:rsid w:val="00AA75F3"/>
    <w:rsid w:val="00AE79DB"/>
    <w:rsid w:val="00AF3D91"/>
    <w:rsid w:val="00B06D2A"/>
    <w:rsid w:val="00BA7D9D"/>
    <w:rsid w:val="00BC7256"/>
    <w:rsid w:val="00BD6E03"/>
    <w:rsid w:val="00C077C3"/>
    <w:rsid w:val="00C9088D"/>
    <w:rsid w:val="00CE2C19"/>
    <w:rsid w:val="00D0793D"/>
    <w:rsid w:val="00D86D04"/>
    <w:rsid w:val="00DB2E86"/>
    <w:rsid w:val="00DC6FBA"/>
    <w:rsid w:val="00FC3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BC9D9"/>
  <w15:chartTrackingRefBased/>
  <w15:docId w15:val="{F6772022-098B-46F9-91D3-1AD58759F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41C0B"/>
    <w:pPr>
      <w:spacing w:after="120" w:line="240" w:lineRule="auto"/>
      <w:jc w:val="both"/>
    </w:pPr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141C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141C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41C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141C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141C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41C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141C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141C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141C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41C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141C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41C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141C0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141C0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141C0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141C0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141C0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141C0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141C0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41C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41C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141C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141C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41C0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141C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141C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41C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41C0B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141C0B"/>
    <w:rPr>
      <w:b/>
      <w:bCs/>
      <w:smallCaps/>
      <w:color w:val="0F4761" w:themeColor="accent1" w:themeShade="BF"/>
      <w:spacing w:val="5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41C0B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41C0B"/>
    <w:rPr>
      <w:kern w:val="0"/>
      <w:sz w:val="20"/>
      <w:szCs w:val="20"/>
      <w14:ligatures w14:val="none"/>
    </w:rPr>
  </w:style>
  <w:style w:type="character" w:styleId="Znakapoznpodarou">
    <w:name w:val="footnote reference"/>
    <w:basedOn w:val="Standardnpsmoodstavce"/>
    <w:uiPriority w:val="99"/>
    <w:semiHidden/>
    <w:unhideWhenUsed/>
    <w:rsid w:val="00141C0B"/>
    <w:rPr>
      <w:vertAlign w:val="superscript"/>
    </w:rPr>
  </w:style>
  <w:style w:type="paragraph" w:styleId="Zpat">
    <w:name w:val="footer"/>
    <w:basedOn w:val="Normln"/>
    <w:link w:val="ZpatChar"/>
    <w:uiPriority w:val="99"/>
    <w:unhideWhenUsed/>
    <w:rsid w:val="00141C0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141C0B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190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Blailová</dc:creator>
  <cp:keywords/>
  <dc:description/>
  <cp:lastModifiedBy>Martin Došek</cp:lastModifiedBy>
  <cp:revision>2</cp:revision>
  <cp:lastPrinted>2024-05-14T14:20:00Z</cp:lastPrinted>
  <dcterms:created xsi:type="dcterms:W3CDTF">2024-05-29T07:11:00Z</dcterms:created>
  <dcterms:modified xsi:type="dcterms:W3CDTF">2024-05-29T07:11:00Z</dcterms:modified>
</cp:coreProperties>
</file>