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1BFAE" w14:textId="77777777" w:rsidR="002C791A" w:rsidRDefault="00000000">
      <w:pPr>
        <w:pStyle w:val="Nzev"/>
      </w:pPr>
      <w:r>
        <w:t>Obec Tehov</w:t>
      </w:r>
      <w:r>
        <w:br/>
        <w:t>Zastupitelstvo obce Tehov</w:t>
      </w:r>
    </w:p>
    <w:p w14:paraId="7B13737D" w14:textId="77777777" w:rsidR="002C791A" w:rsidRDefault="00000000">
      <w:pPr>
        <w:pStyle w:val="Nadpis1"/>
        <w:numPr>
          <w:ilvl w:val="0"/>
          <w:numId w:val="3"/>
        </w:numPr>
      </w:pPr>
      <w:r>
        <w:t>Obecně závazná vyhláška obce Tehov 1/2024</w:t>
      </w:r>
      <w:r>
        <w:br/>
        <w:t>o stanovení koeficientů daně z nemovitých věcí</w:t>
      </w:r>
    </w:p>
    <w:p w14:paraId="34427739" w14:textId="428C4FC4" w:rsidR="002C791A" w:rsidRDefault="00000000">
      <w:pPr>
        <w:pBdr>
          <w:top w:val="nil"/>
          <w:left w:val="nil"/>
          <w:bottom w:val="nil"/>
          <w:right w:val="nil"/>
          <w:between w:val="nil"/>
        </w:pBdr>
        <w:spacing w:before="62"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Zastupitelstvo obce Tehov se na svém zasedání dne </w:t>
      </w:r>
      <w:r>
        <w:rPr>
          <w:rFonts w:ascii="Arial" w:eastAsia="Arial" w:hAnsi="Arial" w:cs="Arial"/>
          <w:sz w:val="22"/>
          <w:szCs w:val="22"/>
        </w:rPr>
        <w:t>16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září 2024 usneslo vydat </w:t>
      </w:r>
      <w:r w:rsidR="0074400A">
        <w:rPr>
          <w:rFonts w:ascii="Arial" w:eastAsia="Arial" w:hAnsi="Arial" w:cs="Arial"/>
          <w:color w:val="000000"/>
          <w:sz w:val="22"/>
          <w:szCs w:val="22"/>
        </w:rPr>
        <w:t xml:space="preserve">usnesením č. </w:t>
      </w:r>
      <w:r w:rsidR="00563141">
        <w:rPr>
          <w:rFonts w:ascii="Arial" w:eastAsia="Arial" w:hAnsi="Arial" w:cs="Arial"/>
          <w:color w:val="000000"/>
          <w:sz w:val="22"/>
          <w:szCs w:val="22"/>
        </w:rPr>
        <w:t xml:space="preserve">4/14/2024 </w:t>
      </w:r>
      <w:r>
        <w:rPr>
          <w:rFonts w:ascii="Arial" w:eastAsia="Arial" w:hAnsi="Arial" w:cs="Arial"/>
          <w:color w:val="000000"/>
          <w:sz w:val="22"/>
          <w:szCs w:val="22"/>
        </w:rPr>
        <w:t>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74E4A670" w14:textId="77777777" w:rsidR="002C791A" w:rsidRDefault="00000000">
      <w:pPr>
        <w:pStyle w:val="Nadpis2"/>
        <w:numPr>
          <w:ilvl w:val="1"/>
          <w:numId w:val="3"/>
        </w:numPr>
      </w:pPr>
      <w:r>
        <w:t>Čl. 1</w:t>
      </w:r>
      <w:r>
        <w:br/>
        <w:t>Úvodní ustanovení</w:t>
      </w:r>
    </w:p>
    <w:p w14:paraId="4DE23BE3" w14:textId="549EB477" w:rsidR="002C791A" w:rsidRDefault="00000000" w:rsidP="0074400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969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Obec Tehov touto vyhláškou stanovuje:</w:t>
      </w:r>
      <w:r w:rsidR="0074400A">
        <w:rPr>
          <w:rFonts w:ascii="Arial" w:eastAsia="Arial" w:hAnsi="Arial" w:cs="Arial"/>
          <w:color w:val="000000"/>
          <w:sz w:val="22"/>
          <w:szCs w:val="22"/>
        </w:rPr>
        <w:tab/>
        <w:t xml:space="preserve">a) </w:t>
      </w:r>
      <w:r>
        <w:rPr>
          <w:rFonts w:ascii="Arial" w:eastAsia="Arial" w:hAnsi="Arial" w:cs="Arial"/>
          <w:color w:val="000000"/>
          <w:sz w:val="22"/>
          <w:szCs w:val="22"/>
        </w:rPr>
        <w:t>místní koeficient pro obec,</w:t>
      </w:r>
    </w:p>
    <w:p w14:paraId="7B204BBB" w14:textId="38C82557" w:rsidR="002C791A" w:rsidRDefault="0074400A" w:rsidP="0074400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969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b) místní koeficient pro jednotlivou skupinu nemovitých věcí.</w:t>
      </w:r>
    </w:p>
    <w:p w14:paraId="210634BB" w14:textId="77777777" w:rsidR="002C791A" w:rsidRDefault="00000000">
      <w:pPr>
        <w:pStyle w:val="Nadpis2"/>
        <w:numPr>
          <w:ilvl w:val="1"/>
          <w:numId w:val="3"/>
        </w:numPr>
      </w:pPr>
      <w:r>
        <w:t>Čl. 2</w:t>
      </w:r>
      <w:r>
        <w:br/>
        <w:t>Místní koeficient pro obec</w:t>
      </w:r>
    </w:p>
    <w:p w14:paraId="06219DB7" w14:textId="77777777" w:rsidR="002C79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Obec Tehov stanovuje </w:t>
      </w:r>
      <w:r>
        <w:rPr>
          <w:rFonts w:ascii="Arial" w:eastAsia="Arial" w:hAnsi="Arial" w:cs="Arial"/>
          <w:b/>
          <w:color w:val="000000"/>
          <w:sz w:val="22"/>
          <w:szCs w:val="22"/>
        </w:rPr>
        <w:t>místní koeficient pro obec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ve výši </w:t>
      </w:r>
      <w:r>
        <w:rPr>
          <w:rFonts w:ascii="Arial" w:eastAsia="Arial" w:hAnsi="Arial" w:cs="Arial"/>
          <w:b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2AC164C" w14:textId="77777777" w:rsidR="002C79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Místní koeficient pro obec se vztahuje na všechny nemovité věci na území celé obce Tehov s výjimkou pozemků zařazených do skupiny vybraných zemědělských pozemků, trvalých travních porostů nebo nevyužitelných ostatních ploch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EE050E1" w14:textId="77777777" w:rsidR="002C79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Pokud se na nemovitou věc vztahuje vedle místního koeficientu pro obec také jiný místní koeficient, místní koeficient pro obec se na ni nepoužije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E8B9776" w14:textId="77777777" w:rsidR="002C791A" w:rsidRDefault="00000000">
      <w:pPr>
        <w:pStyle w:val="Nadpis2"/>
        <w:numPr>
          <w:ilvl w:val="1"/>
          <w:numId w:val="3"/>
        </w:numPr>
      </w:pPr>
      <w:r>
        <w:t>Čl. 3</w:t>
      </w:r>
      <w:r>
        <w:br/>
        <w:t>Místní koeficient pro jednotlivou skupinu nemovitých věcí</w:t>
      </w:r>
    </w:p>
    <w:p w14:paraId="7C3E6DE5" w14:textId="77777777" w:rsidR="002C791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Obec Tehov stanovuje </w:t>
      </w:r>
      <w:r>
        <w:rPr>
          <w:rFonts w:ascii="Arial" w:eastAsia="Arial" w:hAnsi="Arial" w:cs="Arial"/>
          <w:b/>
          <w:color w:val="000000"/>
          <w:sz w:val="22"/>
          <w:szCs w:val="22"/>
        </w:rPr>
        <w:t>místní koeficient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pro jednotlivou skupinu staveb a jednotek dle § 10a odst. 1 zákona o dani z nemovitých věcí, a to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rekreační budovy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ve výši </w:t>
      </w:r>
      <w:r>
        <w:rPr>
          <w:rFonts w:ascii="Arial" w:eastAsia="Arial" w:hAnsi="Arial" w:cs="Arial"/>
          <w:b/>
          <w:color w:val="000000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020AD6EB" w14:textId="77777777" w:rsidR="002C791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Místní koeficient pro jednotlivou skupinu nemovitých věcí se vztahuje na všechny nemovité věci dané skupiny nemovitých věcí na území celé obce Tehov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4E3980F" w14:textId="77777777" w:rsidR="002C791A" w:rsidRDefault="00000000">
      <w:pPr>
        <w:pStyle w:val="Nadpis2"/>
        <w:numPr>
          <w:ilvl w:val="1"/>
          <w:numId w:val="3"/>
        </w:numPr>
      </w:pPr>
      <w:r>
        <w:t>Čl. 4</w:t>
      </w:r>
      <w:r>
        <w:br/>
        <w:t>Zrušovací ustanovení</w:t>
      </w:r>
    </w:p>
    <w:p w14:paraId="5A4D7B79" w14:textId="77777777" w:rsidR="002C791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Zrušuje se obecně závazná vyhláška č. 1/2011, o stanovení místního koeficientu pro výpočet daně z nemovitosti, ze dne 26. září 2011.</w:t>
      </w:r>
    </w:p>
    <w:p w14:paraId="6986C3D2" w14:textId="77777777" w:rsidR="002C791A" w:rsidRDefault="00000000">
      <w:pPr>
        <w:pStyle w:val="Nadpis2"/>
        <w:numPr>
          <w:ilvl w:val="1"/>
          <w:numId w:val="3"/>
        </w:numPr>
      </w:pPr>
      <w:r>
        <w:t>Čl. 5</w:t>
      </w:r>
      <w:r>
        <w:br/>
        <w:t>Účinnost</w:t>
      </w:r>
    </w:p>
    <w:p w14:paraId="72133A95" w14:textId="77777777" w:rsidR="002C791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vyhláška nabývá účinnosti dnem 1. ledna 2025.</w:t>
      </w:r>
    </w:p>
    <w:p w14:paraId="7F9274CA" w14:textId="77777777" w:rsidR="0074400A" w:rsidRDefault="0074400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D329196" w14:textId="77777777" w:rsidR="0074400A" w:rsidRPr="0074400A" w:rsidRDefault="0074400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C2E1962" w14:textId="49D7ADEE" w:rsidR="0074400A" w:rsidRDefault="0074400A" w:rsidP="0074400A">
      <w:pPr>
        <w:pBdr>
          <w:top w:val="nil"/>
          <w:left w:val="nil"/>
          <w:bottom w:val="nil"/>
          <w:right w:val="nil"/>
          <w:between w:val="nil"/>
        </w:pBdr>
        <w:tabs>
          <w:tab w:val="center" w:pos="2410"/>
          <w:tab w:val="left" w:pos="567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Ing. arch. David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Hlouch</w:t>
      </w:r>
      <w:proofErr w:type="spellEnd"/>
      <w:r w:rsidR="00582A0A">
        <w:rPr>
          <w:rFonts w:ascii="Arial" w:eastAsia="Arial" w:hAnsi="Arial" w:cs="Arial"/>
          <w:color w:val="000000"/>
          <w:sz w:val="22"/>
          <w:szCs w:val="22"/>
        </w:rPr>
        <w:t>, v.r.</w:t>
      </w:r>
      <w:r>
        <w:rPr>
          <w:rFonts w:ascii="Arial" w:eastAsia="Arial" w:hAnsi="Arial" w:cs="Arial"/>
          <w:color w:val="000000"/>
          <w:sz w:val="22"/>
          <w:szCs w:val="22"/>
        </w:rPr>
        <w:tab/>
        <w:t>RNDr. Kateřina Ruszová, Ph.D.</w:t>
      </w:r>
      <w:r w:rsidR="00582A0A">
        <w:rPr>
          <w:rFonts w:ascii="Arial" w:eastAsia="Arial" w:hAnsi="Arial" w:cs="Arial"/>
          <w:color w:val="000000"/>
          <w:sz w:val="22"/>
          <w:szCs w:val="22"/>
        </w:rPr>
        <w:t>, v.r.</w:t>
      </w:r>
    </w:p>
    <w:p w14:paraId="00A4CBFF" w14:textId="6B703CD8" w:rsidR="002C791A" w:rsidRPr="0074400A" w:rsidRDefault="0074400A" w:rsidP="0074400A">
      <w:pPr>
        <w:pBdr>
          <w:top w:val="nil"/>
          <w:left w:val="nil"/>
          <w:bottom w:val="nil"/>
          <w:right w:val="nil"/>
          <w:between w:val="nil"/>
        </w:pBdr>
        <w:tabs>
          <w:tab w:val="center" w:pos="2410"/>
          <w:tab w:val="left" w:pos="567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starosta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 místostarostka</w:t>
      </w:r>
    </w:p>
    <w:sectPr w:rsidR="002C791A" w:rsidRPr="0074400A" w:rsidSect="0074400A">
      <w:pgSz w:w="11909" w:h="16834"/>
      <w:pgMar w:top="126" w:right="852" w:bottom="568" w:left="851" w:header="4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73B2B" w14:textId="77777777" w:rsidR="00E64AAB" w:rsidRDefault="00E64AAB">
      <w:r>
        <w:separator/>
      </w:r>
    </w:p>
  </w:endnote>
  <w:endnote w:type="continuationSeparator" w:id="0">
    <w:p w14:paraId="6CD71F11" w14:textId="77777777" w:rsidR="00E64AAB" w:rsidRDefault="00E6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CF475" w14:textId="77777777" w:rsidR="00E64AAB" w:rsidRDefault="00E64AAB">
      <w:r>
        <w:separator/>
      </w:r>
    </w:p>
  </w:footnote>
  <w:footnote w:type="continuationSeparator" w:id="0">
    <w:p w14:paraId="1D2C19DC" w14:textId="77777777" w:rsidR="00E64AAB" w:rsidRDefault="00E64AAB">
      <w:r>
        <w:continuationSeparator/>
      </w:r>
    </w:p>
  </w:footnote>
  <w:footnote w:id="1">
    <w:p w14:paraId="41D8118B" w14:textId="77777777" w:rsidR="002C791A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12ab odst. 1 a 6 zákona o dani z nemovitých věcí</w:t>
      </w:r>
    </w:p>
  </w:footnote>
  <w:footnote w:id="2">
    <w:p w14:paraId="1925C78F" w14:textId="77777777" w:rsidR="002C791A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12 odst. 5 zákona o dani z nemovitých věcí</w:t>
      </w:r>
    </w:p>
  </w:footnote>
  <w:footnote w:id="3">
    <w:p w14:paraId="5965660E" w14:textId="77777777" w:rsidR="002C791A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E29C9"/>
    <w:multiLevelType w:val="multilevel"/>
    <w:tmpl w:val="5C2431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EE81C82"/>
    <w:multiLevelType w:val="multilevel"/>
    <w:tmpl w:val="BCFA3E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3BC1626"/>
    <w:multiLevelType w:val="multilevel"/>
    <w:tmpl w:val="ACD4BE3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2645490"/>
    <w:multiLevelType w:val="multilevel"/>
    <w:tmpl w:val="DFCAE6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24191638">
    <w:abstractNumId w:val="1"/>
  </w:num>
  <w:num w:numId="2" w16cid:durableId="872502582">
    <w:abstractNumId w:val="3"/>
  </w:num>
  <w:num w:numId="3" w16cid:durableId="1947300733">
    <w:abstractNumId w:val="2"/>
  </w:num>
  <w:num w:numId="4" w16cid:durableId="53438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1A"/>
    <w:rsid w:val="000D098B"/>
    <w:rsid w:val="001972E1"/>
    <w:rsid w:val="002C791A"/>
    <w:rsid w:val="003A3122"/>
    <w:rsid w:val="003B4D94"/>
    <w:rsid w:val="00563141"/>
    <w:rsid w:val="00582A0A"/>
    <w:rsid w:val="00605DC8"/>
    <w:rsid w:val="0074400A"/>
    <w:rsid w:val="0076221B"/>
    <w:rsid w:val="008043EE"/>
    <w:rsid w:val="00E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DE07F"/>
  <w15:docId w15:val="{5475FFE8-BD0C-4D22-ABCB-E55A4C5F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38" w:after="238"/>
      <w:jc w:val="center"/>
      <w:outlineLvl w:val="0"/>
    </w:pPr>
    <w:rPr>
      <w:rFonts w:ascii="Arial" w:eastAsia="Arial" w:hAnsi="Arial" w:cs="Arial"/>
      <w:b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spacing w:before="360" w:after="120" w:line="276" w:lineRule="auto"/>
      <w:jc w:val="center"/>
      <w:outlineLvl w:val="1"/>
    </w:pPr>
    <w:rPr>
      <w:rFonts w:ascii="Arial" w:eastAsia="Arial" w:hAnsi="Arial" w:cs="Arial"/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</w:pPr>
    <w:rPr>
      <w:rFonts w:ascii="Arial" w:eastAsia="Arial" w:hAnsi="Arial" w:cs="Arial"/>
      <w:b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440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00A"/>
  </w:style>
  <w:style w:type="paragraph" w:styleId="Zpat">
    <w:name w:val="footer"/>
    <w:basedOn w:val="Normln"/>
    <w:link w:val="ZpatChar"/>
    <w:uiPriority w:val="99"/>
    <w:unhideWhenUsed/>
    <w:rsid w:val="007440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Místodržící</dc:creator>
  <cp:lastModifiedBy>Kateřina Ruszová</cp:lastModifiedBy>
  <cp:revision>2</cp:revision>
  <cp:lastPrinted>2024-09-23T10:21:00Z</cp:lastPrinted>
  <dcterms:created xsi:type="dcterms:W3CDTF">2024-09-23T10:25:00Z</dcterms:created>
  <dcterms:modified xsi:type="dcterms:W3CDTF">2024-09-23T10:25:00Z</dcterms:modified>
</cp:coreProperties>
</file>