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BA6C" w14:textId="77777777" w:rsidR="00EE7F9B" w:rsidRPr="00EE7F9B" w:rsidRDefault="00EE7F9B" w:rsidP="00EE7F9B">
      <w:pPr>
        <w:rPr>
          <w:b/>
          <w:color w:val="000000"/>
          <w:sz w:val="36"/>
          <w:szCs w:val="36"/>
        </w:rPr>
      </w:pPr>
    </w:p>
    <w:p w14:paraId="3801FECE" w14:textId="77777777" w:rsidR="00483995" w:rsidRPr="00483995" w:rsidRDefault="00483995" w:rsidP="00483995">
      <w:pPr>
        <w:keepNext/>
        <w:suppressAutoHyphens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 w:val="24"/>
          <w:szCs w:val="24"/>
          <w:u w:color="000000"/>
          <w:lang w:eastAsia="zh-CN" w:bidi="hi-IN"/>
        </w:rPr>
      </w:pPr>
      <w:r w:rsidRPr="00483995">
        <w:rPr>
          <w:rFonts w:ascii="Arial" w:eastAsia="PingFang SC" w:hAnsi="Arial" w:cs="Arial Unicode MS"/>
          <w:b/>
          <w:bCs/>
          <w:kern w:val="3"/>
          <w:sz w:val="24"/>
          <w:szCs w:val="24"/>
          <w:u w:color="000000"/>
          <w:lang w:eastAsia="zh-CN" w:bidi="hi-IN"/>
        </w:rPr>
        <w:t>Obec Přestavlky</w:t>
      </w:r>
    </w:p>
    <w:p w14:paraId="3F98F8FB" w14:textId="77777777" w:rsidR="00483995" w:rsidRPr="00483995" w:rsidRDefault="00483995" w:rsidP="00483995">
      <w:pPr>
        <w:jc w:val="center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483995">
        <w:rPr>
          <w:rFonts w:ascii="Arial" w:hAnsi="Arial" w:cs="Arial"/>
          <w:b/>
          <w:bCs/>
          <w:sz w:val="24"/>
          <w:szCs w:val="24"/>
          <w:lang w:eastAsia="zh-CN" w:bidi="hi-IN"/>
        </w:rPr>
        <w:t>Zastupitelstvo obce Přestavlky</w:t>
      </w:r>
    </w:p>
    <w:p w14:paraId="0406021E" w14:textId="77777777" w:rsidR="00EE7F9B" w:rsidRP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</w:p>
    <w:p w14:paraId="07C663C7" w14:textId="08C85FF6" w:rsidR="00A075D0" w:rsidRPr="00EC1C5D" w:rsidRDefault="00EE7F9B" w:rsidP="00EE7F9B">
      <w:pPr>
        <w:spacing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C1C5D">
        <w:rPr>
          <w:rFonts w:ascii="Arial" w:hAnsi="Arial" w:cs="Arial"/>
          <w:b/>
          <w:bCs/>
          <w:color w:val="000000"/>
          <w:sz w:val="24"/>
          <w:szCs w:val="24"/>
        </w:rPr>
        <w:t xml:space="preserve">Obecně závazná vyhláška </w:t>
      </w:r>
      <w:r w:rsidR="00A075D0" w:rsidRPr="00EC1C5D">
        <w:rPr>
          <w:rFonts w:ascii="Arial" w:hAnsi="Arial" w:cs="Arial"/>
          <w:b/>
          <w:bCs/>
          <w:color w:val="000000"/>
          <w:sz w:val="24"/>
          <w:szCs w:val="24"/>
        </w:rPr>
        <w:t xml:space="preserve">obce </w:t>
      </w:r>
      <w:r w:rsidR="00B1081A" w:rsidRPr="00EC1C5D">
        <w:rPr>
          <w:rFonts w:ascii="Arial" w:hAnsi="Arial" w:cs="Arial"/>
          <w:b/>
          <w:bCs/>
          <w:color w:val="000000"/>
          <w:sz w:val="24"/>
          <w:szCs w:val="24"/>
        </w:rPr>
        <w:t>Přestavlky</w:t>
      </w:r>
    </w:p>
    <w:p w14:paraId="4348DDD0" w14:textId="03C716E8" w:rsidR="00EE7F9B" w:rsidRPr="00EC1C5D" w:rsidRDefault="00EE7F9B" w:rsidP="00EE7F9B">
      <w:pPr>
        <w:spacing w:line="276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EC1C5D">
        <w:rPr>
          <w:rFonts w:ascii="Arial" w:hAnsi="Arial" w:cs="Arial"/>
          <w:b/>
          <w:bCs/>
          <w:color w:val="000000"/>
          <w:sz w:val="24"/>
          <w:szCs w:val="24"/>
        </w:rPr>
        <w:t>o nočním klidu</w:t>
      </w:r>
    </w:p>
    <w:p w14:paraId="066A2941" w14:textId="77777777" w:rsidR="00EE7F9B" w:rsidRPr="00A075D0" w:rsidRDefault="00EE7F9B" w:rsidP="00EE7F9B">
      <w:pPr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56068BD5" w14:textId="77777777" w:rsidR="00EC1C5D" w:rsidRDefault="00EC1C5D" w:rsidP="00EE7F9B">
      <w:pPr>
        <w:pStyle w:val="Zkladntext"/>
        <w:rPr>
          <w:rFonts w:ascii="Arial" w:hAnsi="Arial" w:cs="Arial"/>
          <w:sz w:val="22"/>
          <w:szCs w:val="22"/>
        </w:rPr>
      </w:pPr>
    </w:p>
    <w:p w14:paraId="450A1BB5" w14:textId="672C521E" w:rsidR="00EE7F9B" w:rsidRPr="00A075D0" w:rsidRDefault="00EE7F9B" w:rsidP="00EE7F9B">
      <w:pPr>
        <w:pStyle w:val="Zkladntext"/>
        <w:rPr>
          <w:rFonts w:ascii="Arial" w:hAnsi="Arial" w:cs="Arial"/>
          <w:sz w:val="22"/>
          <w:szCs w:val="22"/>
        </w:rPr>
      </w:pPr>
      <w:r w:rsidRPr="00A075D0">
        <w:rPr>
          <w:rFonts w:ascii="Arial" w:hAnsi="Arial" w:cs="Arial"/>
          <w:sz w:val="22"/>
          <w:szCs w:val="22"/>
        </w:rPr>
        <w:t xml:space="preserve">Zastupitelstvo obce </w:t>
      </w:r>
      <w:r w:rsidR="00B1081A">
        <w:rPr>
          <w:rFonts w:ascii="Arial" w:hAnsi="Arial" w:cs="Arial"/>
          <w:sz w:val="22"/>
          <w:szCs w:val="22"/>
        </w:rPr>
        <w:t>Přestavlky</w:t>
      </w:r>
      <w:r w:rsidRPr="00A075D0">
        <w:rPr>
          <w:rFonts w:ascii="Arial" w:hAnsi="Arial" w:cs="Arial"/>
          <w:sz w:val="22"/>
          <w:szCs w:val="22"/>
        </w:rPr>
        <w:t xml:space="preserve"> se na svém zasedání dne </w:t>
      </w:r>
      <w:r w:rsidR="0060511C">
        <w:rPr>
          <w:rFonts w:ascii="Arial" w:hAnsi="Arial" w:cs="Arial"/>
          <w:sz w:val="22"/>
          <w:szCs w:val="22"/>
        </w:rPr>
        <w:t>15.12.</w:t>
      </w:r>
      <w:r w:rsidRPr="00A075D0">
        <w:rPr>
          <w:rFonts w:ascii="Arial" w:hAnsi="Arial" w:cs="Arial"/>
          <w:sz w:val="22"/>
          <w:szCs w:val="22"/>
        </w:rPr>
        <w:t xml:space="preserve"> 2025 usneslo vydat na základě ustanovení § 10 písm. d) a ustanovení § 84 odst. 2 písm. h) zákona č. 128/2000 Sb., o obcích (obecní zřízení), ve znění pozdějších předpisů, a na základě ustanovení § 5 odst. 7 zákona č.</w:t>
      </w:r>
      <w:r w:rsidR="00B1081A">
        <w:rPr>
          <w:rFonts w:ascii="Arial" w:hAnsi="Arial" w:cs="Arial"/>
          <w:sz w:val="22"/>
          <w:szCs w:val="22"/>
        </w:rPr>
        <w:t> </w:t>
      </w:r>
      <w:r w:rsidRPr="00A075D0">
        <w:rPr>
          <w:rFonts w:ascii="Arial" w:hAnsi="Arial" w:cs="Arial"/>
          <w:sz w:val="22"/>
          <w:szCs w:val="22"/>
        </w:rPr>
        <w:t>251/2016 Sb., o některých přestupcích, ve znění pozdějších předpisů, tuto obecně závaznou vyhlášku (dále jen „vyhláška“):</w:t>
      </w:r>
    </w:p>
    <w:p w14:paraId="0345130D" w14:textId="77777777" w:rsidR="00EE7F9B" w:rsidRDefault="00EE7F9B" w:rsidP="00EE7F9B">
      <w:pPr>
        <w:pStyle w:val="Zkladntext"/>
        <w:rPr>
          <w:rFonts w:ascii="Arial" w:hAnsi="Arial" w:cs="Arial"/>
          <w:sz w:val="22"/>
          <w:szCs w:val="22"/>
        </w:rPr>
      </w:pPr>
    </w:p>
    <w:p w14:paraId="346A293E" w14:textId="77777777" w:rsidR="00EC1C5D" w:rsidRPr="00A075D0" w:rsidRDefault="00EC1C5D" w:rsidP="00EE7F9B">
      <w:pPr>
        <w:pStyle w:val="Zkladntext"/>
        <w:rPr>
          <w:rFonts w:ascii="Arial" w:hAnsi="Arial" w:cs="Arial"/>
          <w:sz w:val="22"/>
          <w:szCs w:val="22"/>
        </w:rPr>
      </w:pPr>
    </w:p>
    <w:p w14:paraId="2FD5D5A2" w14:textId="77777777" w:rsidR="00EE7F9B" w:rsidRDefault="00EE7F9B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075D0">
        <w:rPr>
          <w:rFonts w:ascii="Arial" w:hAnsi="Arial" w:cs="Arial"/>
          <w:b/>
          <w:sz w:val="22"/>
          <w:szCs w:val="22"/>
        </w:rPr>
        <w:t xml:space="preserve">Čl. 1 </w:t>
      </w:r>
      <w:r w:rsidRPr="00A075D0">
        <w:rPr>
          <w:rFonts w:ascii="Arial" w:hAnsi="Arial" w:cs="Arial"/>
          <w:b/>
          <w:sz w:val="22"/>
          <w:szCs w:val="22"/>
        </w:rPr>
        <w:br/>
        <w:t>Předmět</w:t>
      </w:r>
    </w:p>
    <w:p w14:paraId="24F4BA5E" w14:textId="77777777" w:rsidR="00A075D0" w:rsidRPr="00A075D0" w:rsidRDefault="00A075D0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8481AF8" w14:textId="508E8895" w:rsidR="00EE7F9B" w:rsidRPr="00A075D0" w:rsidRDefault="00A075D0" w:rsidP="00EE7F9B">
      <w:pPr>
        <w:pStyle w:val="Zkladntext"/>
        <w:rPr>
          <w:rFonts w:ascii="Arial" w:hAnsi="Arial" w:cs="Arial"/>
          <w:sz w:val="22"/>
          <w:szCs w:val="22"/>
        </w:rPr>
      </w:pPr>
      <w:r w:rsidRPr="00A075D0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dobou kratší, než stanoví zákon.</w:t>
      </w:r>
    </w:p>
    <w:p w14:paraId="678F3F61" w14:textId="77777777" w:rsidR="00A075D0" w:rsidRDefault="00A075D0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F0B3D31" w14:textId="5B9E6B82" w:rsidR="00EE7F9B" w:rsidRDefault="00EE7F9B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075D0">
        <w:rPr>
          <w:rFonts w:ascii="Arial" w:hAnsi="Arial" w:cs="Arial"/>
          <w:b/>
          <w:sz w:val="22"/>
          <w:szCs w:val="22"/>
        </w:rPr>
        <w:t xml:space="preserve">Čl. 2 </w:t>
      </w:r>
      <w:r w:rsidRPr="00A075D0">
        <w:rPr>
          <w:rFonts w:ascii="Arial" w:hAnsi="Arial" w:cs="Arial"/>
          <w:b/>
          <w:sz w:val="22"/>
          <w:szCs w:val="22"/>
        </w:rPr>
        <w:br/>
        <w:t>Doba nočního klidu</w:t>
      </w:r>
    </w:p>
    <w:p w14:paraId="6DD1EE32" w14:textId="77777777" w:rsidR="00A075D0" w:rsidRPr="00A075D0" w:rsidRDefault="00A075D0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37207AB" w14:textId="77777777" w:rsidR="00A075D0" w:rsidRPr="00C93988" w:rsidRDefault="00A075D0" w:rsidP="00A075D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93988"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 w:rsidRPr="00C93988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CB26F6E" w14:textId="77777777" w:rsidR="00EE7F9B" w:rsidRPr="00A075D0" w:rsidRDefault="00EE7F9B" w:rsidP="00EE7F9B">
      <w:pPr>
        <w:pStyle w:val="Zkladntext"/>
        <w:rPr>
          <w:rFonts w:ascii="Arial" w:hAnsi="Arial" w:cs="Arial"/>
          <w:sz w:val="22"/>
          <w:szCs w:val="22"/>
        </w:rPr>
      </w:pPr>
    </w:p>
    <w:p w14:paraId="51E49CFF" w14:textId="15001066" w:rsidR="00EE7F9B" w:rsidRDefault="00EE7F9B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075D0">
        <w:rPr>
          <w:rFonts w:ascii="Arial" w:hAnsi="Arial" w:cs="Arial"/>
          <w:b/>
          <w:sz w:val="22"/>
          <w:szCs w:val="22"/>
        </w:rPr>
        <w:t xml:space="preserve">Čl. 3 </w:t>
      </w:r>
      <w:r w:rsidRPr="00A075D0">
        <w:rPr>
          <w:rFonts w:ascii="Arial" w:hAnsi="Arial" w:cs="Arial"/>
          <w:b/>
          <w:sz w:val="22"/>
          <w:szCs w:val="22"/>
        </w:rPr>
        <w:br/>
        <w:t>Stanovení výjimečných případů</w:t>
      </w:r>
    </w:p>
    <w:p w14:paraId="171CD1B9" w14:textId="77777777" w:rsidR="00A075D0" w:rsidRPr="00A075D0" w:rsidRDefault="00A075D0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546109D" w14:textId="77777777" w:rsidR="00B1081A" w:rsidRDefault="00EE7F9B" w:rsidP="00A075D0">
      <w:pPr>
        <w:pStyle w:val="Zkladntext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 w:rsidRPr="00A075D0">
        <w:rPr>
          <w:rFonts w:ascii="Arial" w:hAnsi="Arial" w:cs="Arial"/>
          <w:sz w:val="22"/>
          <w:szCs w:val="22"/>
        </w:rPr>
        <w:t xml:space="preserve">Doba nočního klidu se vymezuje dobou kratší, a to od </w:t>
      </w:r>
      <w:r w:rsidR="00B1081A">
        <w:rPr>
          <w:rFonts w:ascii="Arial" w:hAnsi="Arial" w:cs="Arial"/>
          <w:sz w:val="22"/>
          <w:szCs w:val="22"/>
        </w:rPr>
        <w:t>2</w:t>
      </w:r>
      <w:r w:rsidR="00A075D0">
        <w:rPr>
          <w:rFonts w:ascii="Arial" w:hAnsi="Arial" w:cs="Arial"/>
          <w:sz w:val="22"/>
          <w:szCs w:val="22"/>
        </w:rPr>
        <w:t>:</w:t>
      </w:r>
      <w:r w:rsidRPr="00A075D0">
        <w:rPr>
          <w:rFonts w:ascii="Arial" w:hAnsi="Arial" w:cs="Arial"/>
          <w:sz w:val="22"/>
          <w:szCs w:val="22"/>
        </w:rPr>
        <w:t>00 do 6:00 hodin</w:t>
      </w:r>
      <w:r w:rsidR="00B1081A">
        <w:rPr>
          <w:rFonts w:ascii="Arial" w:hAnsi="Arial" w:cs="Arial"/>
          <w:sz w:val="22"/>
          <w:szCs w:val="22"/>
        </w:rPr>
        <w:t xml:space="preserve"> v době konání těchto tradičních veřejnosti přístupných akcí: </w:t>
      </w:r>
    </w:p>
    <w:p w14:paraId="24389540" w14:textId="3921EDF3" w:rsidR="00EE7F9B" w:rsidRPr="00A075D0" w:rsidRDefault="00EE7F9B" w:rsidP="00B1081A">
      <w:pPr>
        <w:pStyle w:val="Zkladntext"/>
        <w:rPr>
          <w:rFonts w:ascii="Arial" w:hAnsi="Arial" w:cs="Arial"/>
          <w:sz w:val="22"/>
          <w:szCs w:val="22"/>
        </w:rPr>
      </w:pPr>
      <w:r w:rsidRPr="00A075D0">
        <w:rPr>
          <w:rFonts w:ascii="Arial" w:hAnsi="Arial" w:cs="Arial"/>
          <w:sz w:val="22"/>
          <w:szCs w:val="22"/>
        </w:rPr>
        <w:t xml:space="preserve"> </w:t>
      </w:r>
      <w:r w:rsidRPr="00A075D0">
        <w:rPr>
          <w:rFonts w:ascii="Arial" w:hAnsi="Arial" w:cs="Arial"/>
          <w:sz w:val="22"/>
          <w:szCs w:val="22"/>
        </w:rPr>
        <w:tab/>
        <w:t xml:space="preserve">a) v noci z 31. prosince na 1. ledna (oslavy Nového roku); </w:t>
      </w:r>
    </w:p>
    <w:p w14:paraId="4A67C385" w14:textId="1AEF58D3" w:rsidR="00EE7F9B" w:rsidRDefault="00EE7F9B" w:rsidP="00EE7F9B">
      <w:pPr>
        <w:pStyle w:val="Zkladntext"/>
        <w:ind w:firstLine="708"/>
        <w:rPr>
          <w:rFonts w:ascii="Arial" w:hAnsi="Arial" w:cs="Arial"/>
          <w:sz w:val="22"/>
          <w:szCs w:val="22"/>
        </w:rPr>
      </w:pPr>
      <w:r w:rsidRPr="00A075D0">
        <w:rPr>
          <w:rFonts w:ascii="Arial" w:hAnsi="Arial" w:cs="Arial"/>
          <w:sz w:val="22"/>
          <w:szCs w:val="22"/>
        </w:rPr>
        <w:t>b) v noci z 30. dubna na 1. května (pálení čarodějnic)</w:t>
      </w:r>
      <w:r w:rsidR="00B1081A">
        <w:rPr>
          <w:rFonts w:ascii="Arial" w:hAnsi="Arial" w:cs="Arial"/>
          <w:sz w:val="22"/>
          <w:szCs w:val="22"/>
        </w:rPr>
        <w:t>;</w:t>
      </w:r>
    </w:p>
    <w:p w14:paraId="1249C500" w14:textId="460BBE06" w:rsidR="00B1081A" w:rsidRPr="00A075D0" w:rsidRDefault="00B1081A" w:rsidP="00B1081A">
      <w:pPr>
        <w:pStyle w:val="Zkladntext"/>
        <w:ind w:left="426" w:firstLine="2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noci z pátku na sobotu nebo ze soboty na neděli v červenci před svátkem sv. Anny z důvodu konání Taneční zábavy.</w:t>
      </w:r>
    </w:p>
    <w:p w14:paraId="396C4A69" w14:textId="77777777" w:rsidR="00EE7F9B" w:rsidRPr="00A075D0" w:rsidRDefault="00EE7F9B" w:rsidP="00EE7F9B">
      <w:pPr>
        <w:pStyle w:val="Zkladntext"/>
        <w:ind w:left="735"/>
        <w:rPr>
          <w:rFonts w:ascii="Arial" w:hAnsi="Arial" w:cs="Arial"/>
          <w:sz w:val="22"/>
          <w:szCs w:val="22"/>
        </w:rPr>
      </w:pPr>
    </w:p>
    <w:p w14:paraId="5E73F711" w14:textId="492A6105" w:rsidR="00CD119A" w:rsidRPr="00B1081A" w:rsidRDefault="00CD119A" w:rsidP="00B1081A">
      <w:pPr>
        <w:pStyle w:val="Odstavecseseznamem"/>
        <w:numPr>
          <w:ilvl w:val="0"/>
          <w:numId w:val="2"/>
        </w:numPr>
        <w:tabs>
          <w:tab w:val="left" w:pos="426"/>
        </w:tabs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1081A">
        <w:rPr>
          <w:rFonts w:ascii="Arial" w:hAnsi="Arial" w:cs="Arial"/>
          <w:sz w:val="22"/>
          <w:szCs w:val="22"/>
        </w:rPr>
        <w:t xml:space="preserve">Informace o konkrétním termínu konání akcí uvedených v odst. 2 </w:t>
      </w:r>
      <w:r w:rsidR="00990B3F">
        <w:rPr>
          <w:rFonts w:ascii="Arial" w:hAnsi="Arial" w:cs="Arial"/>
          <w:sz w:val="22"/>
          <w:szCs w:val="22"/>
        </w:rPr>
        <w:t xml:space="preserve">písm. c) </w:t>
      </w:r>
      <w:r w:rsidRPr="00B1081A">
        <w:rPr>
          <w:rFonts w:ascii="Arial" w:hAnsi="Arial" w:cs="Arial"/>
          <w:sz w:val="22"/>
          <w:szCs w:val="22"/>
        </w:rPr>
        <w:t xml:space="preserve">tohoto článku bude zveřejněna obecním úřadem na úřední desce minimálně </w:t>
      </w:r>
      <w:r w:rsidR="00990B3F">
        <w:rPr>
          <w:rFonts w:ascii="Arial" w:hAnsi="Arial" w:cs="Arial"/>
          <w:sz w:val="22"/>
          <w:szCs w:val="22"/>
        </w:rPr>
        <w:t>1</w:t>
      </w:r>
      <w:r w:rsidRPr="00B1081A">
        <w:rPr>
          <w:rFonts w:ascii="Arial" w:hAnsi="Arial" w:cs="Arial"/>
          <w:sz w:val="22"/>
          <w:szCs w:val="22"/>
        </w:rPr>
        <w:t>5 dnů před datem konání.</w:t>
      </w:r>
    </w:p>
    <w:p w14:paraId="4E5DC82F" w14:textId="6E5831F1" w:rsidR="00EE7F9B" w:rsidRPr="00A075D0" w:rsidRDefault="00EE7F9B" w:rsidP="00EE7F9B">
      <w:pPr>
        <w:pStyle w:val="Zkladntext"/>
        <w:rPr>
          <w:rFonts w:ascii="Arial" w:hAnsi="Arial" w:cs="Arial"/>
          <w:sz w:val="22"/>
          <w:szCs w:val="22"/>
        </w:rPr>
      </w:pPr>
      <w:r w:rsidRPr="00A075D0">
        <w:rPr>
          <w:rFonts w:ascii="Arial" w:hAnsi="Arial" w:cs="Arial"/>
          <w:sz w:val="22"/>
          <w:szCs w:val="22"/>
        </w:rPr>
        <w:t xml:space="preserve"> </w:t>
      </w:r>
    </w:p>
    <w:p w14:paraId="7ED59E25" w14:textId="77777777" w:rsidR="00EE7F9B" w:rsidRDefault="00EE7F9B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075D0">
        <w:rPr>
          <w:rFonts w:ascii="Arial" w:hAnsi="Arial" w:cs="Arial"/>
          <w:b/>
          <w:sz w:val="22"/>
          <w:szCs w:val="22"/>
        </w:rPr>
        <w:t xml:space="preserve">Čl. 4 </w:t>
      </w:r>
      <w:r w:rsidRPr="00A075D0">
        <w:rPr>
          <w:rFonts w:ascii="Arial" w:hAnsi="Arial" w:cs="Arial"/>
          <w:b/>
          <w:sz w:val="22"/>
          <w:szCs w:val="22"/>
        </w:rPr>
        <w:br/>
        <w:t>Zrušovací ustanovení</w:t>
      </w:r>
    </w:p>
    <w:p w14:paraId="7261D8B5" w14:textId="77777777" w:rsidR="00A075D0" w:rsidRPr="00A075D0" w:rsidRDefault="00A075D0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420E0EF" w14:textId="0BCC90F0" w:rsidR="00EE7F9B" w:rsidRPr="00A075D0" w:rsidRDefault="00EE7F9B" w:rsidP="00EE7F9B">
      <w:pPr>
        <w:pStyle w:val="Zkladntext"/>
        <w:rPr>
          <w:rFonts w:ascii="Arial" w:hAnsi="Arial" w:cs="Arial"/>
          <w:sz w:val="22"/>
          <w:szCs w:val="22"/>
        </w:rPr>
      </w:pPr>
      <w:r w:rsidRPr="00A075D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90B3F">
        <w:rPr>
          <w:rFonts w:ascii="Arial" w:hAnsi="Arial" w:cs="Arial"/>
          <w:sz w:val="22"/>
          <w:szCs w:val="22"/>
        </w:rPr>
        <w:t>2</w:t>
      </w:r>
      <w:r w:rsidRPr="00A075D0">
        <w:rPr>
          <w:rFonts w:ascii="Arial" w:hAnsi="Arial" w:cs="Arial"/>
          <w:sz w:val="22"/>
          <w:szCs w:val="22"/>
        </w:rPr>
        <w:t>/202</w:t>
      </w:r>
      <w:r w:rsidR="00A075D0">
        <w:rPr>
          <w:rFonts w:ascii="Arial" w:hAnsi="Arial" w:cs="Arial"/>
          <w:sz w:val="22"/>
          <w:szCs w:val="22"/>
        </w:rPr>
        <w:t xml:space="preserve">5, o nočním klidu, ze dne </w:t>
      </w:r>
      <w:r w:rsidR="00990B3F">
        <w:rPr>
          <w:rFonts w:ascii="Arial" w:hAnsi="Arial" w:cs="Arial"/>
          <w:sz w:val="22"/>
          <w:szCs w:val="22"/>
        </w:rPr>
        <w:t>30</w:t>
      </w:r>
      <w:r w:rsidR="00A075D0">
        <w:rPr>
          <w:rFonts w:ascii="Arial" w:hAnsi="Arial" w:cs="Arial"/>
          <w:sz w:val="22"/>
          <w:szCs w:val="22"/>
        </w:rPr>
        <w:t>. června 2025.</w:t>
      </w:r>
      <w:r w:rsidRPr="00A075D0">
        <w:rPr>
          <w:rFonts w:ascii="Arial" w:hAnsi="Arial" w:cs="Arial"/>
          <w:sz w:val="22"/>
          <w:szCs w:val="22"/>
        </w:rPr>
        <w:t xml:space="preserve"> </w:t>
      </w:r>
    </w:p>
    <w:p w14:paraId="5C621574" w14:textId="77777777" w:rsidR="00EE7F9B" w:rsidRPr="00A075D0" w:rsidRDefault="00EE7F9B" w:rsidP="00EE7F9B">
      <w:pPr>
        <w:pStyle w:val="Zkladntext"/>
        <w:rPr>
          <w:rFonts w:ascii="Arial" w:hAnsi="Arial" w:cs="Arial"/>
          <w:b/>
          <w:sz w:val="22"/>
          <w:szCs w:val="22"/>
        </w:rPr>
      </w:pPr>
    </w:p>
    <w:p w14:paraId="565731E9" w14:textId="77777777" w:rsidR="00EC1C5D" w:rsidRDefault="00EC1C5D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BACCE49" w14:textId="77777777" w:rsidR="00EC1C5D" w:rsidRDefault="00EC1C5D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2E3C1B8A" w14:textId="77777777" w:rsidR="00EC1C5D" w:rsidRDefault="00EC1C5D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39DDDACF" w14:textId="3F72B2A4" w:rsidR="00EE7F9B" w:rsidRDefault="00EE7F9B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A075D0">
        <w:rPr>
          <w:rFonts w:ascii="Arial" w:hAnsi="Arial" w:cs="Arial"/>
          <w:b/>
          <w:sz w:val="22"/>
          <w:szCs w:val="22"/>
        </w:rPr>
        <w:lastRenderedPageBreak/>
        <w:t xml:space="preserve">Čl. 5 </w:t>
      </w:r>
      <w:r w:rsidRPr="00A075D0">
        <w:rPr>
          <w:rFonts w:ascii="Arial" w:hAnsi="Arial" w:cs="Arial"/>
          <w:b/>
          <w:sz w:val="22"/>
          <w:szCs w:val="22"/>
        </w:rPr>
        <w:br/>
        <w:t>Účinnost</w:t>
      </w:r>
    </w:p>
    <w:p w14:paraId="21643B46" w14:textId="77777777" w:rsidR="00A075D0" w:rsidRPr="00A075D0" w:rsidRDefault="00A075D0" w:rsidP="00EE7F9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3BDE32B" w14:textId="77777777" w:rsidR="00A075D0" w:rsidRDefault="00A075D0" w:rsidP="00A075D0">
      <w:pPr>
        <w:pStyle w:val="Odstavec"/>
      </w:pPr>
      <w:r>
        <w:t>Tato vyhláška nabývá účinnosti počátkem patnáctého dne následujícího po dni jejího vyhlášení.</w:t>
      </w:r>
    </w:p>
    <w:p w14:paraId="26C0A1B8" w14:textId="77777777" w:rsidR="00A075D0" w:rsidRDefault="00A075D0" w:rsidP="00A075D0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075D0" w14:paraId="5DDA4F4B" w14:textId="77777777" w:rsidTr="0042200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08D30E" w14:textId="719B5C7D" w:rsidR="00A075D0" w:rsidRDefault="00990B3F" w:rsidP="00422005">
            <w:pPr>
              <w:pStyle w:val="PodpisovePole"/>
            </w:pPr>
            <w:r>
              <w:t>Romana Kroutilová</w:t>
            </w:r>
            <w:r w:rsidR="00A075D0">
              <w:t xml:space="preserve"> v. r.</w:t>
            </w:r>
            <w:r w:rsidR="00A075D0">
              <w:br/>
              <w:t xml:space="preserve"> starost</w:t>
            </w:r>
            <w:r>
              <w:t>k</w:t>
            </w:r>
            <w:r w:rsidR="00A075D0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5974E" w14:textId="0ECA58F3" w:rsidR="00A075D0" w:rsidRDefault="00A075D0" w:rsidP="00422005">
            <w:pPr>
              <w:pStyle w:val="PodpisovePole"/>
            </w:pPr>
            <w:r>
              <w:t>J</w:t>
            </w:r>
            <w:r w:rsidR="00990B3F">
              <w:t>ana Bakešová</w:t>
            </w:r>
            <w:r>
              <w:t xml:space="preserve"> v. r.</w:t>
            </w:r>
            <w:r>
              <w:br/>
              <w:t xml:space="preserve"> místostarost</w:t>
            </w:r>
            <w:r w:rsidR="00990B3F">
              <w:t>k</w:t>
            </w:r>
            <w:r>
              <w:t>a</w:t>
            </w:r>
          </w:p>
        </w:tc>
      </w:tr>
    </w:tbl>
    <w:p w14:paraId="63EBC26D" w14:textId="77777777" w:rsidR="00643F6B" w:rsidRDefault="00643F6B" w:rsidP="00EE7F9B">
      <w:pPr>
        <w:pStyle w:val="Zkladntext"/>
      </w:pPr>
    </w:p>
    <w:p w14:paraId="597CE16E" w14:textId="77777777" w:rsidR="00C47B0B" w:rsidRDefault="00C47B0B" w:rsidP="00EE7F9B">
      <w:pPr>
        <w:pStyle w:val="Zkladntext"/>
      </w:pPr>
    </w:p>
    <w:p w14:paraId="25F3D91E" w14:textId="77777777" w:rsidR="00C47B0B" w:rsidRDefault="00C47B0B" w:rsidP="00EE7F9B">
      <w:pPr>
        <w:pStyle w:val="Zkladntext"/>
      </w:pPr>
    </w:p>
    <w:p w14:paraId="0E680CED" w14:textId="77777777" w:rsidR="00643F6B" w:rsidRDefault="00643F6B" w:rsidP="00EE7F9B">
      <w:pPr>
        <w:pStyle w:val="Zkladntext"/>
      </w:pPr>
    </w:p>
    <w:sectPr w:rsidR="00643F6B">
      <w:footerReference w:type="default" r:id="rId10"/>
      <w:pgSz w:w="11907" w:h="16840" w:code="9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85DF" w14:textId="77777777" w:rsidR="00423D13" w:rsidRDefault="00423D13">
      <w:r>
        <w:separator/>
      </w:r>
    </w:p>
  </w:endnote>
  <w:endnote w:type="continuationSeparator" w:id="0">
    <w:p w14:paraId="6DF1A650" w14:textId="77777777" w:rsidR="00423D13" w:rsidRDefault="0042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ingFang SC"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23B2" w14:textId="44C5C7B3" w:rsidR="004D3479" w:rsidRPr="00EC1C5D" w:rsidRDefault="008F7FEF" w:rsidP="00EC1C5D">
    <w:pPr>
      <w:pStyle w:val="Zpat"/>
    </w:pPr>
    <w:r w:rsidRPr="00EC1C5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111D" w14:textId="77777777" w:rsidR="00423D13" w:rsidRDefault="00423D13">
      <w:r>
        <w:separator/>
      </w:r>
    </w:p>
  </w:footnote>
  <w:footnote w:type="continuationSeparator" w:id="0">
    <w:p w14:paraId="684F84CB" w14:textId="77777777" w:rsidR="00423D13" w:rsidRDefault="00423D13">
      <w:r>
        <w:continuationSeparator/>
      </w:r>
    </w:p>
  </w:footnote>
  <w:footnote w:id="1">
    <w:p w14:paraId="189CE45E" w14:textId="77777777" w:rsidR="00A075D0" w:rsidRDefault="00A075D0" w:rsidP="00A075D0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>
        <w:rPr>
          <w:rFonts w:ascii="Arial" w:hAnsi="Arial" w:cs="Arial"/>
        </w:rPr>
        <w:t>dle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ustanovení</w:t>
      </w:r>
      <w:proofErr w:type="spellEnd"/>
      <w:r>
        <w:rPr>
          <w:rFonts w:ascii="Arial" w:hAnsi="Arial" w:cs="Arial"/>
        </w:rPr>
        <w:t xml:space="preserve"> § 5 </w:t>
      </w:r>
      <w:proofErr w:type="spellStart"/>
      <w:r>
        <w:rPr>
          <w:rFonts w:ascii="Arial" w:hAnsi="Arial" w:cs="Arial"/>
        </w:rPr>
        <w:t>odst</w:t>
      </w:r>
      <w:proofErr w:type="spellEnd"/>
      <w:r>
        <w:rPr>
          <w:rFonts w:ascii="Arial" w:hAnsi="Arial" w:cs="Arial"/>
        </w:rPr>
        <w:t xml:space="preserve">. 7 </w:t>
      </w:r>
      <w:proofErr w:type="spellStart"/>
      <w:r>
        <w:rPr>
          <w:rFonts w:ascii="Arial" w:hAnsi="Arial" w:cs="Arial"/>
        </w:rPr>
        <w:t>zákona</w:t>
      </w:r>
      <w:proofErr w:type="spellEnd"/>
      <w:r>
        <w:rPr>
          <w:rFonts w:ascii="Arial" w:hAnsi="Arial" w:cs="Arial"/>
        </w:rPr>
        <w:t xml:space="preserve"> č. 251/2016 Sb., o </w:t>
      </w:r>
      <w:proofErr w:type="spellStart"/>
      <w:r>
        <w:rPr>
          <w:rFonts w:ascii="Arial" w:hAnsi="Arial" w:cs="Arial"/>
        </w:rPr>
        <w:t>některých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přestupcích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znění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pozdějších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předpisů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platí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že</w:t>
      </w:r>
      <w:proofErr w:type="spellEnd"/>
      <w:r>
        <w:rPr>
          <w:rFonts w:ascii="Arial" w:hAnsi="Arial" w:cs="Arial"/>
        </w:rPr>
        <w:t xml:space="preserve">: </w:t>
      </w:r>
      <w:r>
        <w:rPr>
          <w:rFonts w:ascii="Arial" w:hAnsi="Arial" w:cs="Arial"/>
          <w:i/>
        </w:rPr>
        <w:t>„</w:t>
      </w:r>
      <w:proofErr w:type="spellStart"/>
      <w:r>
        <w:rPr>
          <w:rFonts w:ascii="Arial" w:hAnsi="Arial" w:cs="Arial"/>
          <w:i/>
        </w:rPr>
        <w:t>Dobou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nočního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klidu</w:t>
      </w:r>
      <w:proofErr w:type="spellEnd"/>
      <w:r>
        <w:rPr>
          <w:rFonts w:ascii="Arial" w:hAnsi="Arial" w:cs="Arial"/>
          <w:i/>
        </w:rPr>
        <w:t xml:space="preserve"> se </w:t>
      </w:r>
      <w:proofErr w:type="spellStart"/>
      <w:r>
        <w:rPr>
          <w:rFonts w:ascii="Arial" w:hAnsi="Arial" w:cs="Arial"/>
          <w:i/>
        </w:rPr>
        <w:t>rozumí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doba</w:t>
      </w:r>
      <w:proofErr w:type="spellEnd"/>
      <w:r>
        <w:rPr>
          <w:rFonts w:ascii="Arial" w:hAnsi="Arial" w:cs="Arial"/>
          <w:i/>
        </w:rPr>
        <w:t xml:space="preserve"> od </w:t>
      </w:r>
      <w:proofErr w:type="spellStart"/>
      <w:r>
        <w:rPr>
          <w:rFonts w:ascii="Arial" w:hAnsi="Arial" w:cs="Arial"/>
          <w:i/>
        </w:rPr>
        <w:t>dvacáté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druhé</w:t>
      </w:r>
      <w:proofErr w:type="spellEnd"/>
      <w:r>
        <w:rPr>
          <w:rFonts w:ascii="Arial" w:hAnsi="Arial" w:cs="Arial"/>
          <w:i/>
        </w:rPr>
        <w:t xml:space="preserve"> do </w:t>
      </w:r>
      <w:proofErr w:type="spellStart"/>
      <w:r>
        <w:rPr>
          <w:rFonts w:ascii="Arial" w:hAnsi="Arial" w:cs="Arial"/>
          <w:i/>
        </w:rPr>
        <w:t>šesté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hodiny</w:t>
      </w:r>
      <w:proofErr w:type="spellEnd"/>
      <w:r>
        <w:rPr>
          <w:rFonts w:ascii="Arial" w:hAnsi="Arial" w:cs="Arial"/>
          <w:i/>
        </w:rPr>
        <w:t xml:space="preserve">. </w:t>
      </w:r>
      <w:proofErr w:type="spellStart"/>
      <w:r>
        <w:rPr>
          <w:rFonts w:ascii="Arial" w:hAnsi="Arial" w:cs="Arial"/>
          <w:i/>
        </w:rPr>
        <w:t>Obec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může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obecně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závaznou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vyhláškou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stanovit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výjimečné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případy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zejména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slavnosti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nebo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obdobné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společenské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nebo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rodinné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akce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při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nichž</w:t>
      </w:r>
      <w:proofErr w:type="spellEnd"/>
      <w:r>
        <w:rPr>
          <w:rFonts w:ascii="Arial" w:hAnsi="Arial" w:cs="Arial"/>
          <w:i/>
        </w:rPr>
        <w:t xml:space="preserve"> je </w:t>
      </w:r>
      <w:proofErr w:type="spellStart"/>
      <w:r>
        <w:rPr>
          <w:rFonts w:ascii="Arial" w:hAnsi="Arial" w:cs="Arial"/>
          <w:i/>
        </w:rPr>
        <w:t>doba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nočního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klidu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vymezena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dobou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kratší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nebo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při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nichž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nemusí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být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doba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nočního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klidu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proofErr w:type="gramStart"/>
      <w:r>
        <w:rPr>
          <w:rFonts w:ascii="Arial" w:hAnsi="Arial" w:cs="Arial"/>
          <w:i/>
        </w:rPr>
        <w:t>dodržována</w:t>
      </w:r>
      <w:proofErr w:type="spellEnd"/>
      <w:r>
        <w:rPr>
          <w:rFonts w:ascii="Arial" w:hAnsi="Arial" w:cs="Arial"/>
          <w:i/>
        </w:rPr>
        <w:t>“</w:t>
      </w:r>
      <w:proofErr w:type="gramEnd"/>
    </w:p>
    <w:p w14:paraId="55F1BB4B" w14:textId="77777777" w:rsidR="00A075D0" w:rsidRDefault="00A075D0" w:rsidP="00A075D0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95479"/>
    <w:multiLevelType w:val="hybridMultilevel"/>
    <w:tmpl w:val="9A46153C"/>
    <w:lvl w:ilvl="0" w:tplc="E8DE3DF6">
      <w:start w:val="1"/>
      <w:numFmt w:val="decimal"/>
      <w:lvlText w:val="%1."/>
      <w:lvlJc w:val="left"/>
      <w:pPr>
        <w:ind w:left="3567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B65293C"/>
    <w:multiLevelType w:val="hybridMultilevel"/>
    <w:tmpl w:val="D95E8840"/>
    <w:lvl w:ilvl="0" w:tplc="AF7E1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47BA6"/>
    <w:multiLevelType w:val="hybridMultilevel"/>
    <w:tmpl w:val="E98065DE"/>
    <w:lvl w:ilvl="0" w:tplc="CE9826E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70367">
    <w:abstractNumId w:val="0"/>
  </w:num>
  <w:num w:numId="2" w16cid:durableId="1548570811">
    <w:abstractNumId w:val="2"/>
  </w:num>
  <w:num w:numId="3" w16cid:durableId="1565990212">
    <w:abstractNumId w:val="1"/>
  </w:num>
  <w:num w:numId="4" w16cid:durableId="168894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12"/>
    <w:rsid w:val="00000A51"/>
    <w:rsid w:val="00013EC5"/>
    <w:rsid w:val="000169A4"/>
    <w:rsid w:val="000464CD"/>
    <w:rsid w:val="000966DC"/>
    <w:rsid w:val="000E66C9"/>
    <w:rsid w:val="000F2C3E"/>
    <w:rsid w:val="000F7C0B"/>
    <w:rsid w:val="000F7FA5"/>
    <w:rsid w:val="001067B0"/>
    <w:rsid w:val="001249DB"/>
    <w:rsid w:val="0016154F"/>
    <w:rsid w:val="001843B5"/>
    <w:rsid w:val="0018797F"/>
    <w:rsid w:val="001A30F0"/>
    <w:rsid w:val="001E1F07"/>
    <w:rsid w:val="00216965"/>
    <w:rsid w:val="002248B7"/>
    <w:rsid w:val="00252145"/>
    <w:rsid w:val="002D0227"/>
    <w:rsid w:val="002E407F"/>
    <w:rsid w:val="002E42AA"/>
    <w:rsid w:val="002F5DA3"/>
    <w:rsid w:val="0030344A"/>
    <w:rsid w:val="003265C1"/>
    <w:rsid w:val="00331BFF"/>
    <w:rsid w:val="00343BCE"/>
    <w:rsid w:val="0038525F"/>
    <w:rsid w:val="003A3584"/>
    <w:rsid w:val="00404F62"/>
    <w:rsid w:val="00412125"/>
    <w:rsid w:val="00415EC5"/>
    <w:rsid w:val="00423D13"/>
    <w:rsid w:val="0043011A"/>
    <w:rsid w:val="00436D1F"/>
    <w:rsid w:val="00442CFD"/>
    <w:rsid w:val="00460521"/>
    <w:rsid w:val="00472224"/>
    <w:rsid w:val="0047632F"/>
    <w:rsid w:val="00483995"/>
    <w:rsid w:val="004D26C6"/>
    <w:rsid w:val="004D3479"/>
    <w:rsid w:val="004D4C6F"/>
    <w:rsid w:val="005229EF"/>
    <w:rsid w:val="00585B76"/>
    <w:rsid w:val="005906FD"/>
    <w:rsid w:val="00596864"/>
    <w:rsid w:val="005E75BB"/>
    <w:rsid w:val="005F3FE7"/>
    <w:rsid w:val="00603DCA"/>
    <w:rsid w:val="0060511C"/>
    <w:rsid w:val="0061005A"/>
    <w:rsid w:val="0061163A"/>
    <w:rsid w:val="00643F6B"/>
    <w:rsid w:val="00644390"/>
    <w:rsid w:val="00654244"/>
    <w:rsid w:val="0067439B"/>
    <w:rsid w:val="006D0AB3"/>
    <w:rsid w:val="006D2B98"/>
    <w:rsid w:val="006D4FD5"/>
    <w:rsid w:val="006E0DD5"/>
    <w:rsid w:val="006E6104"/>
    <w:rsid w:val="006F0012"/>
    <w:rsid w:val="006F63AF"/>
    <w:rsid w:val="00730835"/>
    <w:rsid w:val="00756E67"/>
    <w:rsid w:val="00761EB9"/>
    <w:rsid w:val="00797DA0"/>
    <w:rsid w:val="007C58AD"/>
    <w:rsid w:val="007C7A04"/>
    <w:rsid w:val="007D2D26"/>
    <w:rsid w:val="008143D1"/>
    <w:rsid w:val="0083721D"/>
    <w:rsid w:val="0084072F"/>
    <w:rsid w:val="0084315A"/>
    <w:rsid w:val="00862760"/>
    <w:rsid w:val="008E200C"/>
    <w:rsid w:val="008E4895"/>
    <w:rsid w:val="008E5E3C"/>
    <w:rsid w:val="008F7FEF"/>
    <w:rsid w:val="00911C40"/>
    <w:rsid w:val="00922589"/>
    <w:rsid w:val="00926A55"/>
    <w:rsid w:val="009641EA"/>
    <w:rsid w:val="00990B3F"/>
    <w:rsid w:val="009C6597"/>
    <w:rsid w:val="009D441D"/>
    <w:rsid w:val="00A075D0"/>
    <w:rsid w:val="00A10291"/>
    <w:rsid w:val="00A11C6C"/>
    <w:rsid w:val="00A31207"/>
    <w:rsid w:val="00A362AA"/>
    <w:rsid w:val="00A87434"/>
    <w:rsid w:val="00AA18AE"/>
    <w:rsid w:val="00AC5E4C"/>
    <w:rsid w:val="00B1081A"/>
    <w:rsid w:val="00B14B00"/>
    <w:rsid w:val="00B6218C"/>
    <w:rsid w:val="00B909AA"/>
    <w:rsid w:val="00BA3F5D"/>
    <w:rsid w:val="00BC5373"/>
    <w:rsid w:val="00BD11F2"/>
    <w:rsid w:val="00BF16D8"/>
    <w:rsid w:val="00C24749"/>
    <w:rsid w:val="00C267E5"/>
    <w:rsid w:val="00C47B0B"/>
    <w:rsid w:val="00C56CC9"/>
    <w:rsid w:val="00CB0499"/>
    <w:rsid w:val="00CB2544"/>
    <w:rsid w:val="00CC25B6"/>
    <w:rsid w:val="00CD119A"/>
    <w:rsid w:val="00CD4243"/>
    <w:rsid w:val="00D1227F"/>
    <w:rsid w:val="00D40151"/>
    <w:rsid w:val="00D5343B"/>
    <w:rsid w:val="00D671F9"/>
    <w:rsid w:val="00D70BC5"/>
    <w:rsid w:val="00D74190"/>
    <w:rsid w:val="00DC77EB"/>
    <w:rsid w:val="00DC7E75"/>
    <w:rsid w:val="00DD3BE9"/>
    <w:rsid w:val="00E064D3"/>
    <w:rsid w:val="00E16DA8"/>
    <w:rsid w:val="00E70390"/>
    <w:rsid w:val="00EA0071"/>
    <w:rsid w:val="00EC1C5D"/>
    <w:rsid w:val="00EE51FF"/>
    <w:rsid w:val="00EE7F9B"/>
    <w:rsid w:val="00EF2256"/>
    <w:rsid w:val="00EF2A9C"/>
    <w:rsid w:val="00F02C3A"/>
    <w:rsid w:val="00F031D0"/>
    <w:rsid w:val="00F21087"/>
    <w:rsid w:val="00F345EB"/>
    <w:rsid w:val="00F40336"/>
    <w:rsid w:val="00F534FE"/>
    <w:rsid w:val="00F73125"/>
    <w:rsid w:val="00F83B68"/>
    <w:rsid w:val="00FA08C6"/>
    <w:rsid w:val="00FE09F3"/>
    <w:rsid w:val="00FE3433"/>
    <w:rsid w:val="00FF2667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BCE8"/>
  <w15:docId w15:val="{40960DDF-D014-4556-BBA5-77CB8E7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color w:val="000000"/>
      <w:sz w:val="24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EE7F9B"/>
    <w:pPr>
      <w:widowControl w:val="0"/>
      <w:suppressAutoHyphens/>
    </w:pPr>
    <w:rPr>
      <w:rFonts w:ascii="Liberation Serif" w:eastAsia="Arial Unicode MS" w:hAnsi="Liberation Serif" w:cs="Mangal"/>
      <w:szCs w:val="18"/>
      <w:lang w:val="en-US" w:eastAsia="zh-CN" w:bidi="hi-IN"/>
    </w:rPr>
  </w:style>
  <w:style w:type="character" w:customStyle="1" w:styleId="TextpoznpodarouChar">
    <w:name w:val="Text pozn. pod čarou Char"/>
    <w:link w:val="Textpoznpodarou"/>
    <w:uiPriority w:val="99"/>
    <w:rsid w:val="00EE7F9B"/>
    <w:rPr>
      <w:rFonts w:ascii="Liberation Serif" w:eastAsia="Arial Unicode MS" w:hAnsi="Liberation Serif" w:cs="Mangal"/>
      <w:szCs w:val="18"/>
      <w:lang w:val="en-US" w:eastAsia="zh-CN" w:bidi="hi-IN"/>
    </w:rPr>
  </w:style>
  <w:style w:type="character" w:styleId="Znakapoznpodarou">
    <w:name w:val="footnote reference"/>
    <w:uiPriority w:val="99"/>
    <w:unhideWhenUsed/>
    <w:rsid w:val="00EE7F9B"/>
    <w:rPr>
      <w:vertAlign w:val="superscript"/>
    </w:rPr>
  </w:style>
  <w:style w:type="paragraph" w:customStyle="1" w:styleId="Odstavec">
    <w:name w:val="Odstavec"/>
    <w:basedOn w:val="Normln"/>
    <w:rsid w:val="00A075D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A075D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CD119A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8" ma:contentTypeDescription="Vytvoří nový dokument" ma:contentTypeScope="" ma:versionID="f3685ed8a5358be682bed9a64ed71827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eb6db1ce1274ab1a53fb1b653407a6bc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Props1.xml><?xml version="1.0" encoding="utf-8"?>
<ds:datastoreItem xmlns:ds="http://schemas.openxmlformats.org/officeDocument/2006/customXml" ds:itemID="{599112E5-57B0-4A74-A7E6-691C096F7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C38CA-5EE0-4D0D-9A58-7FC67E695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47965-7C8C-46CE-ABCB-E4E55B8E106B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Jan Brychta</dc:creator>
  <cp:lastModifiedBy>Romana Kroutilová</cp:lastModifiedBy>
  <cp:revision>4</cp:revision>
  <cp:lastPrinted>2026-01-13T07:04:00Z</cp:lastPrinted>
  <dcterms:created xsi:type="dcterms:W3CDTF">2025-12-08T16:40:00Z</dcterms:created>
  <dcterms:modified xsi:type="dcterms:W3CDTF">2026-01-13T07:05:00Z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