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E0C3" w14:textId="77777777" w:rsidR="00CD255C" w:rsidRDefault="00B04863" w:rsidP="00D71BB5">
      <w:pPr>
        <w:pStyle w:val="Nzev"/>
        <w:spacing w:after="0"/>
      </w:pPr>
      <w:r>
        <w:t>Obecně závazná vyhláška</w:t>
      </w:r>
    </w:p>
    <w:p w14:paraId="0F1683EA" w14:textId="77777777" w:rsidR="00CD255C" w:rsidRDefault="00B04863" w:rsidP="00D71BB5">
      <w:pPr>
        <w:pStyle w:val="Nzev"/>
        <w:spacing w:after="0"/>
      </w:pPr>
      <w:r>
        <w:t>města Veltrusy</w:t>
      </w:r>
    </w:p>
    <w:p w14:paraId="6DCF7123" w14:textId="77777777" w:rsidR="00CD255C" w:rsidRDefault="00B04863" w:rsidP="00D71BB5">
      <w:pPr>
        <w:pStyle w:val="Nzev"/>
        <w:spacing w:after="0"/>
      </w:pPr>
      <w:r>
        <w:t>č. 4/2024</w:t>
      </w:r>
    </w:p>
    <w:p w14:paraId="4A343058" w14:textId="77777777" w:rsidR="00CD255C" w:rsidRDefault="00B04863" w:rsidP="00D71BB5">
      <w:pPr>
        <w:pStyle w:val="Nzev"/>
        <w:spacing w:after="0"/>
        <w:rPr>
          <w:sz w:val="28"/>
          <w:szCs w:val="28"/>
        </w:rPr>
      </w:pPr>
      <w:r>
        <w:rPr>
          <w:sz w:val="28"/>
          <w:szCs w:val="28"/>
        </w:rPr>
        <w:t>o stanovení koeficientů daně z nemovitých věcí</w:t>
      </w:r>
    </w:p>
    <w:p w14:paraId="4F2F77B6" w14:textId="472103BD" w:rsidR="00CD255C" w:rsidRPr="00D71BB5" w:rsidRDefault="00B04863" w:rsidP="00D71BB5">
      <w:pPr>
        <w:spacing w:before="480" w:after="0" w:line="240" w:lineRule="auto"/>
        <w:jc w:val="both"/>
        <w:rPr>
          <w:rFonts w:cs="Calibri"/>
          <w:sz w:val="24"/>
          <w:szCs w:val="24"/>
        </w:rPr>
      </w:pPr>
      <w:r w:rsidRPr="00D71BB5">
        <w:rPr>
          <w:sz w:val="24"/>
          <w:szCs w:val="24"/>
        </w:rPr>
        <w:t>Zastupitelstvo města Veltrusy se na svém 22. zasedání dne 25. září 2024 usneslo vydat na</w:t>
      </w:r>
      <w:r w:rsidR="008B1DA6">
        <w:rPr>
          <w:sz w:val="24"/>
          <w:szCs w:val="24"/>
        </w:rPr>
        <w:t> </w:t>
      </w:r>
      <w:r w:rsidRPr="00D71BB5">
        <w:rPr>
          <w:sz w:val="24"/>
          <w:szCs w:val="24"/>
        </w:rPr>
        <w:t>základě § 12 odst. 1 písm. a) bod 1 a 4 zákona č. 338/1992 Sb., o dani z nemovitých věcí, ve</w:t>
      </w:r>
      <w:r w:rsidR="008B1DA6">
        <w:rPr>
          <w:sz w:val="24"/>
          <w:szCs w:val="24"/>
        </w:rPr>
        <w:t> </w:t>
      </w:r>
      <w:r w:rsidRPr="00D71BB5">
        <w:rPr>
          <w:sz w:val="24"/>
          <w:szCs w:val="24"/>
        </w:rPr>
        <w:t>znění pozdějších předpisů (dále jen „zákon o dani z nemovitých věcí“), a v souladu s § 10 písm. d) a § 84 odst. 2 písm. h) zákona č. 128/2000 Sb., o obcích (obecní zřízení), ve znění pozdějších předpisů, tuto obecně závaznou vyhlášku (dále jen „vyhláška“):</w:t>
      </w:r>
    </w:p>
    <w:p w14:paraId="6B104F7D" w14:textId="77777777" w:rsidR="00CD255C" w:rsidRPr="00D71BB5" w:rsidRDefault="00B04863" w:rsidP="00D71BB5">
      <w:pPr>
        <w:pStyle w:val="Nadpis2"/>
        <w:spacing w:after="0"/>
      </w:pPr>
      <w:r w:rsidRPr="00D71BB5">
        <w:t>Čl. 1</w:t>
      </w:r>
      <w:r w:rsidRPr="00D71BB5">
        <w:br/>
        <w:t>Úvodní ustanovení</w:t>
      </w:r>
    </w:p>
    <w:p w14:paraId="6BC66E76" w14:textId="77777777" w:rsidR="00CD255C" w:rsidRPr="00D71BB5" w:rsidRDefault="00B04863" w:rsidP="00D71BB5">
      <w:pPr>
        <w:spacing w:before="60" w:after="0" w:line="240" w:lineRule="auto"/>
        <w:jc w:val="both"/>
        <w:rPr>
          <w:sz w:val="24"/>
          <w:szCs w:val="24"/>
        </w:rPr>
      </w:pPr>
      <w:r w:rsidRPr="00D71BB5">
        <w:rPr>
          <w:sz w:val="24"/>
          <w:szCs w:val="24"/>
        </w:rPr>
        <w:t>Město Veltrusy touto vyhláškou stanovuje:</w:t>
      </w:r>
    </w:p>
    <w:p w14:paraId="3A4C3089" w14:textId="77777777" w:rsidR="00D71BB5" w:rsidRDefault="00B04863" w:rsidP="00D71BB5">
      <w:pPr>
        <w:numPr>
          <w:ilvl w:val="0"/>
          <w:numId w:val="2"/>
        </w:numPr>
        <w:spacing w:before="20" w:after="0" w:line="240" w:lineRule="auto"/>
        <w:ind w:left="426" w:hanging="425"/>
        <w:jc w:val="both"/>
        <w:rPr>
          <w:sz w:val="24"/>
          <w:szCs w:val="24"/>
        </w:rPr>
      </w:pPr>
      <w:r w:rsidRPr="00D71BB5">
        <w:rPr>
          <w:sz w:val="24"/>
          <w:szCs w:val="24"/>
        </w:rPr>
        <w:t>místní koeficient pro obec,</w:t>
      </w:r>
    </w:p>
    <w:p w14:paraId="2FE45B4F" w14:textId="6B7673FA" w:rsidR="00CD255C" w:rsidRPr="00D71BB5" w:rsidRDefault="00B04863" w:rsidP="00D71BB5">
      <w:pPr>
        <w:numPr>
          <w:ilvl w:val="0"/>
          <w:numId w:val="2"/>
        </w:numPr>
        <w:spacing w:before="20" w:after="0" w:line="240" w:lineRule="auto"/>
        <w:ind w:left="426" w:hanging="425"/>
        <w:jc w:val="both"/>
        <w:rPr>
          <w:sz w:val="24"/>
          <w:szCs w:val="24"/>
        </w:rPr>
      </w:pPr>
      <w:r w:rsidRPr="00D71BB5">
        <w:rPr>
          <w:sz w:val="24"/>
          <w:szCs w:val="24"/>
        </w:rPr>
        <w:t>místní koeficient pro jednotlivou skupinu nemovitých věcí.</w:t>
      </w:r>
    </w:p>
    <w:p w14:paraId="668FB605" w14:textId="77777777" w:rsidR="00CD255C" w:rsidRPr="00D71BB5" w:rsidRDefault="00B04863" w:rsidP="00D71BB5">
      <w:pPr>
        <w:pStyle w:val="Nadpis2"/>
        <w:spacing w:after="0"/>
      </w:pPr>
      <w:r w:rsidRPr="00D71BB5">
        <w:t>Čl. 2</w:t>
      </w:r>
      <w:r w:rsidRPr="00D71BB5">
        <w:br/>
        <w:t>Místní koeficient pro obec</w:t>
      </w:r>
    </w:p>
    <w:p w14:paraId="3246D33B" w14:textId="77777777" w:rsidR="00CD255C" w:rsidRPr="00D71BB5" w:rsidRDefault="00B04863" w:rsidP="00D55964">
      <w:pPr>
        <w:pStyle w:val="Odstavecseseznamem"/>
        <w:numPr>
          <w:ilvl w:val="0"/>
          <w:numId w:val="6"/>
        </w:numPr>
        <w:spacing w:before="60" w:after="0" w:line="240" w:lineRule="auto"/>
        <w:ind w:left="425" w:hanging="425"/>
        <w:contextualSpacing w:val="0"/>
        <w:jc w:val="both"/>
        <w:rPr>
          <w:b/>
        </w:rPr>
      </w:pPr>
      <w:r w:rsidRPr="00D71BB5">
        <w:t xml:space="preserve">Město Veltrusy stanovuje místní koeficient pro obec ve výši 1. </w:t>
      </w:r>
    </w:p>
    <w:p w14:paraId="62224A1C" w14:textId="4A3140ED" w:rsidR="00CD255C" w:rsidRPr="00D71BB5" w:rsidRDefault="00B04863" w:rsidP="00D55964">
      <w:pPr>
        <w:pStyle w:val="Odstavecseseznamem"/>
        <w:numPr>
          <w:ilvl w:val="0"/>
          <w:numId w:val="6"/>
        </w:numPr>
        <w:spacing w:before="60" w:after="0" w:line="240" w:lineRule="auto"/>
        <w:ind w:left="425" w:hanging="425"/>
        <w:contextualSpacing w:val="0"/>
        <w:jc w:val="both"/>
        <w:rPr>
          <w:b/>
        </w:rPr>
      </w:pPr>
      <w:r w:rsidRPr="00D71BB5">
        <w:t>Místní koeficient pro obec se vztahuje na všechny nemovité věci na území celého města Veltrusy s výjimkou pozemků zařazených do skupiny vybraných zemědělských pozemků, trvalých travních porostů nebo nevyužitelných ostatních ploch</w:t>
      </w:r>
      <w:r w:rsidR="00D55964">
        <w:rPr>
          <w:rStyle w:val="Znakapoznpodarou"/>
        </w:rPr>
        <w:footnoteReference w:id="1"/>
      </w:r>
      <w:r w:rsidRPr="00D71BB5">
        <w:t>.</w:t>
      </w:r>
    </w:p>
    <w:p w14:paraId="5881FF8B" w14:textId="6C42D7BF" w:rsidR="00CD255C" w:rsidRPr="00D71BB5" w:rsidRDefault="00B04863" w:rsidP="00D55964">
      <w:pPr>
        <w:pStyle w:val="Odstavecseseznamem"/>
        <w:numPr>
          <w:ilvl w:val="0"/>
          <w:numId w:val="6"/>
        </w:numPr>
        <w:spacing w:before="60" w:after="0" w:line="240" w:lineRule="auto"/>
        <w:ind w:left="425" w:hanging="425"/>
        <w:contextualSpacing w:val="0"/>
        <w:jc w:val="both"/>
        <w:rPr>
          <w:b/>
        </w:rPr>
      </w:pPr>
      <w:r w:rsidRPr="00D71BB5">
        <w:t>Pokud se na nemovitou věc vztahuje vedle místního koeficientu pro obec také jiný místní koeficient, místní koeficient pro obec se na ni nepoužije</w:t>
      </w:r>
      <w:r w:rsidR="00D55964">
        <w:rPr>
          <w:rStyle w:val="Znakapoznpodarou"/>
        </w:rPr>
        <w:footnoteReference w:id="2"/>
      </w:r>
      <w:r w:rsidRPr="00D71BB5">
        <w:t>.</w:t>
      </w:r>
    </w:p>
    <w:p w14:paraId="0E355C81" w14:textId="77777777" w:rsidR="00CD255C" w:rsidRPr="00D71BB5" w:rsidRDefault="00B04863" w:rsidP="00D71BB5">
      <w:pPr>
        <w:pStyle w:val="Nadpis2"/>
        <w:spacing w:after="0"/>
        <w:contextualSpacing w:val="0"/>
      </w:pPr>
      <w:r w:rsidRPr="00D71BB5">
        <w:t>Čl. 3</w:t>
      </w:r>
      <w:r w:rsidRPr="00D71BB5">
        <w:br/>
        <w:t>Místní koeficient pro jednotlivou skupinu nemovitých věcí</w:t>
      </w:r>
    </w:p>
    <w:p w14:paraId="302A6EA5" w14:textId="05C0AE9D" w:rsidR="00CD255C" w:rsidRPr="00D71BB5" w:rsidRDefault="00B04863" w:rsidP="00D55964">
      <w:pPr>
        <w:pStyle w:val="Odstavecseseznamem"/>
        <w:numPr>
          <w:ilvl w:val="0"/>
          <w:numId w:val="7"/>
        </w:numPr>
        <w:spacing w:before="60" w:after="0" w:line="240" w:lineRule="auto"/>
        <w:ind w:left="425" w:hanging="425"/>
        <w:contextualSpacing w:val="0"/>
        <w:jc w:val="both"/>
      </w:pPr>
      <w:r w:rsidRPr="00D71BB5">
        <w:t>Město Veltrusy stanovuje místní koeficient pro jednotlivou skupinu staveb a jednotek dle § 10a odst. 1 zákona o dani z nemovitých věcí, a to pro:</w:t>
      </w:r>
    </w:p>
    <w:p w14:paraId="66E3891B" w14:textId="77777777" w:rsidR="00CD255C" w:rsidRPr="00D71BB5" w:rsidRDefault="00B04863" w:rsidP="00D55964">
      <w:pPr>
        <w:pStyle w:val="Odstavecseseznamem"/>
        <w:numPr>
          <w:ilvl w:val="0"/>
          <w:numId w:val="8"/>
        </w:numPr>
        <w:spacing w:before="20" w:after="0" w:line="240" w:lineRule="auto"/>
        <w:ind w:left="1134" w:hanging="425"/>
        <w:contextualSpacing w:val="0"/>
        <w:jc w:val="both"/>
        <w:rPr>
          <w:b/>
        </w:rPr>
      </w:pPr>
      <w:r w:rsidRPr="00D71BB5">
        <w:t>rekreační budovy ve výši 2,</w:t>
      </w:r>
    </w:p>
    <w:p w14:paraId="420FB07E" w14:textId="77777777" w:rsidR="00CD255C" w:rsidRPr="00D71BB5" w:rsidRDefault="00B04863" w:rsidP="00D55964">
      <w:pPr>
        <w:pStyle w:val="Odstavecseseznamem"/>
        <w:numPr>
          <w:ilvl w:val="0"/>
          <w:numId w:val="8"/>
        </w:numPr>
        <w:spacing w:before="20" w:after="0" w:line="240" w:lineRule="auto"/>
        <w:ind w:left="1134" w:hanging="425"/>
        <w:contextualSpacing w:val="0"/>
        <w:jc w:val="both"/>
        <w:rPr>
          <w:b/>
        </w:rPr>
      </w:pPr>
      <w:r w:rsidRPr="00D71BB5">
        <w:t>zdanitelné stavby a zdanitelné jednotky pro podnikání v průmyslu, stavebnictví, dopravě, energetice nebo ostatní zemědělské výrobě ve výši 2,</w:t>
      </w:r>
    </w:p>
    <w:p w14:paraId="6EF2A9E3" w14:textId="77777777" w:rsidR="00CD255C" w:rsidRPr="00D71BB5" w:rsidRDefault="00B04863" w:rsidP="00D55964">
      <w:pPr>
        <w:pStyle w:val="Odstavecseseznamem"/>
        <w:numPr>
          <w:ilvl w:val="0"/>
          <w:numId w:val="8"/>
        </w:numPr>
        <w:spacing w:before="20" w:after="0" w:line="240" w:lineRule="auto"/>
        <w:ind w:left="1134" w:hanging="425"/>
        <w:contextualSpacing w:val="0"/>
        <w:jc w:val="both"/>
        <w:rPr>
          <w:b/>
        </w:rPr>
      </w:pPr>
      <w:r w:rsidRPr="00D71BB5">
        <w:t>zdanitelné stavby a zdanitelné jednotky pro ostatní druhy podnikání ve výši 2,</w:t>
      </w:r>
    </w:p>
    <w:p w14:paraId="4DDFB0BC" w14:textId="560B2BD8" w:rsidR="00D71BB5" w:rsidRDefault="00B04863" w:rsidP="00D55964">
      <w:pPr>
        <w:pStyle w:val="Odstavecseseznamem"/>
        <w:numPr>
          <w:ilvl w:val="0"/>
          <w:numId w:val="7"/>
        </w:numPr>
        <w:spacing w:before="60" w:after="0" w:line="240" w:lineRule="auto"/>
        <w:ind w:left="425" w:hanging="425"/>
        <w:contextualSpacing w:val="0"/>
        <w:jc w:val="both"/>
      </w:pPr>
      <w:r w:rsidRPr="00D71BB5">
        <w:t>Místní koeficient pro jednotlivou skupinu nemovitých věcí se vztahuje na všechny nemovité věci dané skupiny nemovitých věcí na území celého města Veltrusy</w:t>
      </w:r>
      <w:r w:rsidR="00D55964">
        <w:rPr>
          <w:rStyle w:val="Znakapoznpodarou"/>
        </w:rPr>
        <w:footnoteReference w:id="3"/>
      </w:r>
      <w:r w:rsidRPr="00D71BB5">
        <w:t>.</w:t>
      </w:r>
    </w:p>
    <w:p w14:paraId="198BE8F4" w14:textId="77777777" w:rsidR="00CD255C" w:rsidRPr="00D71BB5" w:rsidRDefault="00B04863" w:rsidP="00D71BB5">
      <w:pPr>
        <w:pStyle w:val="Nadpis2"/>
        <w:spacing w:after="0"/>
      </w:pPr>
      <w:bookmarkStart w:id="0" w:name="_heading=h.v1aocqwls8hy" w:colFirst="0" w:colLast="0"/>
      <w:bookmarkEnd w:id="0"/>
      <w:r w:rsidRPr="00D71BB5">
        <w:lastRenderedPageBreak/>
        <w:t>Čl. 4</w:t>
      </w:r>
      <w:r w:rsidRPr="00D71BB5">
        <w:br/>
        <w:t>Zrušovací ustanovení</w:t>
      </w:r>
    </w:p>
    <w:p w14:paraId="3C24D899" w14:textId="28D0E60A" w:rsidR="00CD255C" w:rsidRPr="00D71BB5" w:rsidRDefault="00B04863" w:rsidP="00D71BB5">
      <w:pPr>
        <w:spacing w:before="60" w:after="0" w:line="240" w:lineRule="auto"/>
        <w:jc w:val="both"/>
        <w:rPr>
          <w:sz w:val="24"/>
          <w:szCs w:val="24"/>
        </w:rPr>
      </w:pPr>
      <w:r w:rsidRPr="00D71BB5">
        <w:rPr>
          <w:sz w:val="24"/>
          <w:szCs w:val="24"/>
        </w:rPr>
        <w:t>Zrušuje se obecně závazná vyhláška bez čísla, VYHLÁŠKA (o dani z nemovitosti), ze dne 15.</w:t>
      </w:r>
      <w:r w:rsidR="00D71BB5">
        <w:rPr>
          <w:sz w:val="24"/>
          <w:szCs w:val="24"/>
        </w:rPr>
        <w:t> </w:t>
      </w:r>
      <w:r w:rsidRPr="00D71BB5">
        <w:rPr>
          <w:sz w:val="24"/>
          <w:szCs w:val="24"/>
        </w:rPr>
        <w:t>března</w:t>
      </w:r>
      <w:r w:rsidR="00D71BB5">
        <w:rPr>
          <w:sz w:val="24"/>
          <w:szCs w:val="24"/>
        </w:rPr>
        <w:t> </w:t>
      </w:r>
      <w:r w:rsidRPr="00D71BB5">
        <w:rPr>
          <w:sz w:val="24"/>
          <w:szCs w:val="24"/>
        </w:rPr>
        <w:t>1995.</w:t>
      </w:r>
    </w:p>
    <w:p w14:paraId="6C963E98" w14:textId="77777777" w:rsidR="00CD255C" w:rsidRPr="00D71BB5" w:rsidRDefault="00B04863" w:rsidP="00D71BB5">
      <w:pPr>
        <w:pStyle w:val="Nadpis2"/>
        <w:tabs>
          <w:tab w:val="left" w:pos="4536"/>
        </w:tabs>
        <w:spacing w:after="0"/>
      </w:pPr>
      <w:bookmarkStart w:id="1" w:name="_heading=h.wnnc77canv2e" w:colFirst="0" w:colLast="0"/>
      <w:bookmarkEnd w:id="1"/>
      <w:r w:rsidRPr="00D71BB5">
        <w:t>Čl. 5</w:t>
      </w:r>
      <w:r w:rsidRPr="00D71BB5">
        <w:br/>
        <w:t>Účinnost</w:t>
      </w:r>
    </w:p>
    <w:p w14:paraId="5AEC4554" w14:textId="77777777" w:rsidR="00CD255C" w:rsidRPr="00D71BB5" w:rsidRDefault="00B04863" w:rsidP="00D71BB5">
      <w:pPr>
        <w:spacing w:before="60" w:after="0" w:line="240" w:lineRule="auto"/>
        <w:jc w:val="both"/>
        <w:rPr>
          <w:sz w:val="24"/>
          <w:szCs w:val="24"/>
        </w:rPr>
      </w:pPr>
      <w:r w:rsidRPr="00D71BB5">
        <w:rPr>
          <w:sz w:val="24"/>
          <w:szCs w:val="24"/>
        </w:rPr>
        <w:t>Tato vyhláška nabývá účinnosti dnem 1. ledna 2025.</w:t>
      </w:r>
    </w:p>
    <w:p w14:paraId="68640007" w14:textId="37707986" w:rsidR="00D71BB5" w:rsidRPr="005D294E" w:rsidRDefault="00D71BB5" w:rsidP="00FF2999">
      <w:pPr>
        <w:pStyle w:val="NormlnIMP"/>
        <w:tabs>
          <w:tab w:val="center" w:pos="1985"/>
          <w:tab w:val="center" w:pos="7088"/>
        </w:tabs>
        <w:spacing w:before="1600" w:line="240" w:lineRule="auto"/>
        <w:rPr>
          <w:rFonts w:asciiTheme="minorHAnsi" w:hAnsiTheme="minorHAnsi" w:cstheme="minorHAnsi"/>
          <w:color w:val="000000"/>
          <w:szCs w:val="24"/>
        </w:rPr>
      </w:pPr>
      <w:bookmarkStart w:id="2" w:name="_heading=h.gjdgxs" w:colFirst="0" w:colLast="0"/>
      <w:bookmarkEnd w:id="2"/>
      <w:r w:rsidRPr="005D294E">
        <w:rPr>
          <w:rFonts w:asciiTheme="minorHAnsi" w:hAnsiTheme="minorHAnsi" w:cstheme="minorHAnsi"/>
          <w:color w:val="000000"/>
          <w:szCs w:val="24"/>
        </w:rPr>
        <w:tab/>
        <w:t>Mgr. Filip Volák</w:t>
      </w:r>
      <w:r w:rsidRPr="005D294E">
        <w:rPr>
          <w:rFonts w:asciiTheme="minorHAnsi" w:hAnsiTheme="minorHAnsi" w:cstheme="minorHAnsi"/>
          <w:color w:val="000000"/>
          <w:szCs w:val="24"/>
        </w:rPr>
        <w:tab/>
        <w:t>Mgr. Barbora Bělková</w:t>
      </w:r>
    </w:p>
    <w:p w14:paraId="5F61EEB3" w14:textId="77777777" w:rsidR="00D71BB5" w:rsidRPr="005D294E" w:rsidRDefault="00D71BB5" w:rsidP="00D71BB5">
      <w:pPr>
        <w:pStyle w:val="NormlnIMP"/>
        <w:tabs>
          <w:tab w:val="center" w:pos="1985"/>
          <w:tab w:val="center" w:pos="7088"/>
        </w:tabs>
        <w:spacing w:line="240" w:lineRule="auto"/>
        <w:ind w:firstLine="708"/>
        <w:rPr>
          <w:rFonts w:asciiTheme="minorHAnsi" w:hAnsiTheme="minorHAnsi" w:cstheme="minorHAnsi"/>
          <w:color w:val="000000"/>
          <w:szCs w:val="24"/>
        </w:rPr>
      </w:pPr>
      <w:r w:rsidRPr="005D294E">
        <w:rPr>
          <w:rFonts w:asciiTheme="minorHAnsi" w:hAnsiTheme="minorHAnsi" w:cstheme="minorHAnsi"/>
          <w:color w:val="000000"/>
          <w:szCs w:val="24"/>
        </w:rPr>
        <w:tab/>
        <w:t>starosta města</w:t>
      </w:r>
      <w:r w:rsidRPr="005D294E">
        <w:rPr>
          <w:rFonts w:asciiTheme="minorHAnsi" w:hAnsiTheme="minorHAnsi" w:cstheme="minorHAnsi"/>
          <w:color w:val="000000"/>
          <w:szCs w:val="24"/>
        </w:rPr>
        <w:tab/>
        <w:t>místostarostka města</w:t>
      </w:r>
    </w:p>
    <w:p w14:paraId="4B0F20EB" w14:textId="4C40D457" w:rsidR="00D71BB5" w:rsidRPr="005D294E" w:rsidRDefault="00D71BB5" w:rsidP="00FF2999">
      <w:pPr>
        <w:pStyle w:val="NormlnIMP"/>
        <w:tabs>
          <w:tab w:val="center" w:pos="1985"/>
          <w:tab w:val="center" w:pos="7088"/>
        </w:tabs>
        <w:spacing w:before="1600" w:line="240" w:lineRule="auto"/>
        <w:rPr>
          <w:rFonts w:asciiTheme="minorHAnsi" w:hAnsiTheme="minorHAnsi" w:cstheme="minorHAnsi"/>
          <w:color w:val="000000"/>
          <w:szCs w:val="24"/>
        </w:rPr>
      </w:pPr>
      <w:r w:rsidRPr="005D294E">
        <w:rPr>
          <w:rFonts w:asciiTheme="minorHAnsi" w:hAnsiTheme="minorHAnsi" w:cstheme="minorHAnsi"/>
          <w:color w:val="000000"/>
          <w:szCs w:val="24"/>
        </w:rPr>
        <w:tab/>
        <w:t>Lukáš Kohout</w:t>
      </w:r>
    </w:p>
    <w:p w14:paraId="1E6EB3AF" w14:textId="77777777" w:rsidR="00D71BB5" w:rsidRPr="005D294E" w:rsidRDefault="00D71BB5" w:rsidP="00D71BB5">
      <w:pPr>
        <w:pStyle w:val="NormlnIMP"/>
        <w:tabs>
          <w:tab w:val="center" w:pos="1985"/>
          <w:tab w:val="center" w:pos="7088"/>
        </w:tabs>
        <w:spacing w:line="240" w:lineRule="auto"/>
        <w:rPr>
          <w:rFonts w:asciiTheme="minorHAnsi" w:hAnsiTheme="minorHAnsi" w:cstheme="minorHAnsi"/>
          <w:color w:val="000000"/>
          <w:szCs w:val="24"/>
        </w:rPr>
      </w:pPr>
      <w:r w:rsidRPr="005D294E">
        <w:rPr>
          <w:rFonts w:asciiTheme="minorHAnsi" w:hAnsiTheme="minorHAnsi" w:cstheme="minorHAnsi"/>
          <w:color w:val="000000"/>
          <w:szCs w:val="24"/>
        </w:rPr>
        <w:tab/>
        <w:t>místostarosta města</w:t>
      </w:r>
      <w:bookmarkStart w:id="3" w:name="_67ypvjb1069t" w:colFirst="0" w:colLast="0"/>
      <w:bookmarkEnd w:id="3"/>
    </w:p>
    <w:p w14:paraId="17F01206" w14:textId="332DD0D3" w:rsidR="00D71BB5" w:rsidRPr="005D294E" w:rsidRDefault="00D71BB5" w:rsidP="00821042">
      <w:pPr>
        <w:pStyle w:val="NormlnIMP"/>
        <w:spacing w:before="6600" w:line="240" w:lineRule="auto"/>
        <w:rPr>
          <w:rFonts w:asciiTheme="minorHAnsi" w:hAnsiTheme="minorHAnsi" w:cstheme="minorHAnsi"/>
          <w:i/>
          <w:szCs w:val="24"/>
        </w:rPr>
      </w:pPr>
      <w:r w:rsidRPr="005D294E">
        <w:rPr>
          <w:rFonts w:asciiTheme="minorHAnsi" w:hAnsiTheme="minorHAnsi" w:cstheme="minorHAnsi"/>
          <w:i/>
          <w:szCs w:val="24"/>
        </w:rPr>
        <w:t>Vyvěšeno: 2</w:t>
      </w:r>
      <w:r w:rsidR="00D55964">
        <w:rPr>
          <w:rFonts w:asciiTheme="minorHAnsi" w:hAnsiTheme="minorHAnsi" w:cstheme="minorHAnsi"/>
          <w:i/>
          <w:szCs w:val="24"/>
        </w:rPr>
        <w:t>6</w:t>
      </w:r>
      <w:r w:rsidRPr="005D294E">
        <w:rPr>
          <w:rFonts w:asciiTheme="minorHAnsi" w:hAnsiTheme="minorHAnsi" w:cstheme="minorHAnsi"/>
          <w:i/>
          <w:szCs w:val="24"/>
        </w:rPr>
        <w:t>.</w:t>
      </w:r>
      <w:r w:rsidR="00147EF2">
        <w:rPr>
          <w:rFonts w:asciiTheme="minorHAnsi" w:hAnsiTheme="minorHAnsi" w:cstheme="minorHAnsi"/>
          <w:i/>
          <w:szCs w:val="24"/>
        </w:rPr>
        <w:t> 9</w:t>
      </w:r>
      <w:r w:rsidRPr="005D294E">
        <w:rPr>
          <w:rFonts w:asciiTheme="minorHAnsi" w:hAnsiTheme="minorHAnsi" w:cstheme="minorHAnsi"/>
          <w:i/>
          <w:szCs w:val="24"/>
        </w:rPr>
        <w:t>. 2024</w:t>
      </w:r>
    </w:p>
    <w:p w14:paraId="49BEE4DD" w14:textId="00B2ABDB" w:rsidR="00CD255C" w:rsidRPr="00D71BB5" w:rsidRDefault="00D71BB5" w:rsidP="00D71BB5">
      <w:pPr>
        <w:pStyle w:val="NormlnIMP"/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5D294E">
        <w:rPr>
          <w:rFonts w:asciiTheme="minorHAnsi" w:hAnsiTheme="minorHAnsi" w:cstheme="minorHAnsi"/>
          <w:i/>
          <w:iCs/>
          <w:szCs w:val="24"/>
        </w:rPr>
        <w:t>Sejmuto:</w:t>
      </w:r>
      <w:r w:rsidRPr="005D294E">
        <w:rPr>
          <w:rFonts w:asciiTheme="minorHAnsi" w:hAnsiTheme="minorHAnsi" w:cstheme="minorHAnsi"/>
          <w:i/>
          <w:szCs w:val="24"/>
        </w:rPr>
        <w:t xml:space="preserve"> 14. </w:t>
      </w:r>
      <w:r w:rsidR="00147EF2">
        <w:rPr>
          <w:rFonts w:asciiTheme="minorHAnsi" w:hAnsiTheme="minorHAnsi" w:cstheme="minorHAnsi"/>
          <w:i/>
          <w:szCs w:val="24"/>
        </w:rPr>
        <w:t>10</w:t>
      </w:r>
      <w:r w:rsidRPr="005D294E">
        <w:rPr>
          <w:rFonts w:asciiTheme="minorHAnsi" w:hAnsiTheme="minorHAnsi" w:cstheme="minorHAnsi"/>
          <w:i/>
          <w:szCs w:val="24"/>
        </w:rPr>
        <w:t>. 2024</w:t>
      </w:r>
    </w:p>
    <w:sectPr w:rsidR="00CD255C" w:rsidRPr="00D71BB5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37" w:footer="56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636D48" w14:textId="77777777" w:rsidR="00B04863" w:rsidRDefault="00B04863">
      <w:pPr>
        <w:spacing w:after="0" w:line="240" w:lineRule="auto"/>
      </w:pPr>
      <w:r>
        <w:separator/>
      </w:r>
    </w:p>
  </w:endnote>
  <w:endnote w:type="continuationSeparator" w:id="0">
    <w:p w14:paraId="3E479D7A" w14:textId="77777777" w:rsidR="00B04863" w:rsidRDefault="00B0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13A4B" w14:textId="77777777" w:rsidR="00CD255C" w:rsidRDefault="00B048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cs="Calibri"/>
        <w:color w:val="000000"/>
      </w:rPr>
    </w:pPr>
    <w:r>
      <w:rPr>
        <w:rFonts w:cs="Calibri"/>
        <w:color w:val="000000"/>
      </w:rPr>
      <w:t xml:space="preserve">Stránka </w:t>
    </w:r>
    <w:r>
      <w:rPr>
        <w:rFonts w:cs="Calibri"/>
        <w:b/>
        <w:color w:val="000000"/>
        <w:sz w:val="24"/>
        <w:szCs w:val="24"/>
      </w:rPr>
      <w:fldChar w:fldCharType="begin"/>
    </w:r>
    <w:r>
      <w:rPr>
        <w:rFonts w:cs="Calibri"/>
        <w:b/>
        <w:color w:val="000000"/>
        <w:sz w:val="24"/>
        <w:szCs w:val="24"/>
      </w:rPr>
      <w:instrText>PAGE</w:instrText>
    </w:r>
    <w:r>
      <w:rPr>
        <w:rFonts w:cs="Calibri"/>
        <w:b/>
        <w:color w:val="000000"/>
        <w:sz w:val="24"/>
        <w:szCs w:val="24"/>
      </w:rPr>
      <w:fldChar w:fldCharType="separate"/>
    </w:r>
    <w:r w:rsidR="00D71BB5">
      <w:rPr>
        <w:rFonts w:cs="Calibri"/>
        <w:b/>
        <w:noProof/>
        <w:color w:val="000000"/>
        <w:sz w:val="24"/>
        <w:szCs w:val="24"/>
      </w:rPr>
      <w:t>2</w:t>
    </w:r>
    <w:r>
      <w:rPr>
        <w:rFonts w:cs="Calibri"/>
        <w:b/>
        <w:color w:val="000000"/>
        <w:sz w:val="24"/>
        <w:szCs w:val="24"/>
      </w:rPr>
      <w:fldChar w:fldCharType="end"/>
    </w:r>
    <w:r>
      <w:rPr>
        <w:rFonts w:cs="Calibri"/>
        <w:color w:val="000000"/>
      </w:rPr>
      <w:t xml:space="preserve"> z </w:t>
    </w:r>
    <w:r>
      <w:rPr>
        <w:rFonts w:cs="Calibri"/>
        <w:b/>
        <w:color w:val="000000"/>
        <w:sz w:val="24"/>
        <w:szCs w:val="24"/>
      </w:rPr>
      <w:fldChar w:fldCharType="begin"/>
    </w:r>
    <w:r>
      <w:rPr>
        <w:rFonts w:cs="Calibri"/>
        <w:b/>
        <w:color w:val="000000"/>
        <w:sz w:val="24"/>
        <w:szCs w:val="24"/>
      </w:rPr>
      <w:instrText>NUMPAGES</w:instrText>
    </w:r>
    <w:r>
      <w:rPr>
        <w:rFonts w:cs="Calibri"/>
        <w:b/>
        <w:color w:val="000000"/>
        <w:sz w:val="24"/>
        <w:szCs w:val="24"/>
      </w:rPr>
      <w:fldChar w:fldCharType="separate"/>
    </w:r>
    <w:r w:rsidR="00D71BB5">
      <w:rPr>
        <w:rFonts w:cs="Calibri"/>
        <w:b/>
        <w:noProof/>
        <w:color w:val="000000"/>
        <w:sz w:val="24"/>
        <w:szCs w:val="24"/>
      </w:rPr>
      <w:t>2</w:t>
    </w:r>
    <w:r>
      <w:rPr>
        <w:rFonts w:cs="Calibri"/>
        <w:b/>
        <w:color w:val="00000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822F8" w14:textId="77777777" w:rsidR="00CD255C" w:rsidRDefault="00B048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cs="Calibri"/>
        <w:color w:val="000000"/>
      </w:rPr>
    </w:pPr>
    <w:r>
      <w:rPr>
        <w:rFonts w:cs="Calibri"/>
        <w:color w:val="000000"/>
      </w:rPr>
      <w:t xml:space="preserve">Stránka </w:t>
    </w:r>
    <w:r>
      <w:rPr>
        <w:rFonts w:cs="Calibri"/>
        <w:b/>
        <w:color w:val="000000"/>
        <w:sz w:val="24"/>
        <w:szCs w:val="24"/>
      </w:rPr>
      <w:fldChar w:fldCharType="begin"/>
    </w:r>
    <w:r>
      <w:rPr>
        <w:rFonts w:cs="Calibri"/>
        <w:b/>
        <w:color w:val="000000"/>
        <w:sz w:val="24"/>
        <w:szCs w:val="24"/>
      </w:rPr>
      <w:instrText>PAGE</w:instrText>
    </w:r>
    <w:r>
      <w:rPr>
        <w:rFonts w:cs="Calibri"/>
        <w:b/>
        <w:color w:val="000000"/>
        <w:sz w:val="24"/>
        <w:szCs w:val="24"/>
      </w:rPr>
      <w:fldChar w:fldCharType="separate"/>
    </w:r>
    <w:r w:rsidR="00D71BB5">
      <w:rPr>
        <w:rFonts w:cs="Calibri"/>
        <w:b/>
        <w:noProof/>
        <w:color w:val="000000"/>
        <w:sz w:val="24"/>
        <w:szCs w:val="24"/>
      </w:rPr>
      <w:t>1</w:t>
    </w:r>
    <w:r>
      <w:rPr>
        <w:rFonts w:cs="Calibri"/>
        <w:b/>
        <w:color w:val="000000"/>
        <w:sz w:val="24"/>
        <w:szCs w:val="24"/>
      </w:rPr>
      <w:fldChar w:fldCharType="end"/>
    </w:r>
    <w:r>
      <w:rPr>
        <w:rFonts w:cs="Calibri"/>
        <w:color w:val="000000"/>
      </w:rPr>
      <w:t xml:space="preserve"> z </w:t>
    </w:r>
    <w:r>
      <w:rPr>
        <w:rFonts w:cs="Calibri"/>
        <w:b/>
        <w:color w:val="000000"/>
        <w:sz w:val="24"/>
        <w:szCs w:val="24"/>
      </w:rPr>
      <w:fldChar w:fldCharType="begin"/>
    </w:r>
    <w:r>
      <w:rPr>
        <w:rFonts w:cs="Calibri"/>
        <w:b/>
        <w:color w:val="000000"/>
        <w:sz w:val="24"/>
        <w:szCs w:val="24"/>
      </w:rPr>
      <w:instrText>NUMPAGES</w:instrText>
    </w:r>
    <w:r>
      <w:rPr>
        <w:rFonts w:cs="Calibri"/>
        <w:b/>
        <w:color w:val="000000"/>
        <w:sz w:val="24"/>
        <w:szCs w:val="24"/>
      </w:rPr>
      <w:fldChar w:fldCharType="separate"/>
    </w:r>
    <w:r w:rsidR="00D71BB5">
      <w:rPr>
        <w:rFonts w:cs="Calibri"/>
        <w:b/>
        <w:noProof/>
        <w:color w:val="000000"/>
        <w:sz w:val="24"/>
        <w:szCs w:val="24"/>
      </w:rPr>
      <w:t>2</w:t>
    </w:r>
    <w:r>
      <w:rPr>
        <w:rFonts w:cs="Calibri"/>
        <w:b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57197" w14:textId="77777777" w:rsidR="00B04863" w:rsidRDefault="00B04863">
      <w:pPr>
        <w:spacing w:after="0" w:line="240" w:lineRule="auto"/>
      </w:pPr>
      <w:r>
        <w:separator/>
      </w:r>
    </w:p>
  </w:footnote>
  <w:footnote w:type="continuationSeparator" w:id="0">
    <w:p w14:paraId="1C20E393" w14:textId="77777777" w:rsidR="00B04863" w:rsidRDefault="00B04863">
      <w:pPr>
        <w:spacing w:after="0" w:line="240" w:lineRule="auto"/>
      </w:pPr>
      <w:r>
        <w:continuationSeparator/>
      </w:r>
    </w:p>
  </w:footnote>
  <w:footnote w:id="1">
    <w:p w14:paraId="403F86ED" w14:textId="0F70684D" w:rsidR="00D55964" w:rsidRPr="00D55964" w:rsidRDefault="00D55964">
      <w:pPr>
        <w:pStyle w:val="Textpoznpodarou"/>
        <w:rPr>
          <w:rFonts w:asciiTheme="minorHAnsi" w:hAnsiTheme="minorHAnsi" w:cstheme="minorHAnsi"/>
        </w:rPr>
      </w:pPr>
      <w:r w:rsidRPr="00D55964">
        <w:rPr>
          <w:rStyle w:val="Znakapoznpodarou"/>
          <w:rFonts w:asciiTheme="minorHAnsi" w:hAnsiTheme="minorHAnsi" w:cstheme="minorHAnsi"/>
        </w:rPr>
        <w:footnoteRef/>
      </w:r>
      <w:r w:rsidRPr="00D55964">
        <w:rPr>
          <w:rFonts w:asciiTheme="minorHAnsi" w:hAnsiTheme="minorHAnsi" w:cstheme="minorHAnsi"/>
        </w:rPr>
        <w:t xml:space="preserve"> § 12ab odst. 1 a 6 zákona o dani z nemovitých věcí</w:t>
      </w:r>
    </w:p>
  </w:footnote>
  <w:footnote w:id="2">
    <w:p w14:paraId="065393AC" w14:textId="5E90DA97" w:rsidR="00D55964" w:rsidRPr="00D55964" w:rsidRDefault="00D55964">
      <w:pPr>
        <w:pStyle w:val="Textpoznpodarou"/>
        <w:rPr>
          <w:rFonts w:asciiTheme="minorHAnsi" w:hAnsiTheme="minorHAnsi" w:cstheme="minorHAnsi"/>
        </w:rPr>
      </w:pPr>
      <w:r w:rsidRPr="00D55964">
        <w:rPr>
          <w:rStyle w:val="Znakapoznpodarou"/>
          <w:rFonts w:asciiTheme="minorHAnsi" w:hAnsiTheme="minorHAnsi" w:cstheme="minorHAnsi"/>
        </w:rPr>
        <w:footnoteRef/>
      </w:r>
      <w:r w:rsidRPr="00D55964">
        <w:rPr>
          <w:rFonts w:asciiTheme="minorHAnsi" w:hAnsiTheme="minorHAnsi" w:cstheme="minorHAnsi"/>
        </w:rPr>
        <w:t xml:space="preserve"> § 12 odst. 5 zákona o dani z nemovitých věcí</w:t>
      </w:r>
    </w:p>
  </w:footnote>
  <w:footnote w:id="3">
    <w:p w14:paraId="65E48920" w14:textId="3F35E2A3" w:rsidR="00D55964" w:rsidRDefault="00D55964">
      <w:pPr>
        <w:pStyle w:val="Textpoznpodarou"/>
      </w:pPr>
      <w:r w:rsidRPr="00D55964">
        <w:rPr>
          <w:rStyle w:val="Znakapoznpodarou"/>
          <w:rFonts w:asciiTheme="minorHAnsi" w:hAnsiTheme="minorHAnsi" w:cstheme="minorHAnsi"/>
        </w:rPr>
        <w:footnoteRef/>
      </w:r>
      <w:r w:rsidRPr="00D55964">
        <w:rPr>
          <w:rFonts w:asciiTheme="minorHAnsi" w:hAnsiTheme="minorHAnsi" w:cstheme="minorHAnsi"/>
        </w:rPr>
        <w:t xml:space="preserve"> § 12ab odst. 4 zákona o dani z nemovitých věcí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D21E3" w14:textId="77777777" w:rsidR="00CD255C" w:rsidRDefault="00B048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cs="Calibri"/>
        <w:b/>
        <w:color w:val="000000"/>
        <w:sz w:val="36"/>
        <w:szCs w:val="36"/>
      </w:rPr>
    </w:pPr>
    <w:r>
      <w:rPr>
        <w:rFonts w:cs="Calibri"/>
        <w:b/>
        <w:color w:val="000000"/>
        <w:sz w:val="32"/>
        <w:szCs w:val="32"/>
      </w:rPr>
      <w:t>MĚSTO VELTRUSY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53E48D" wp14:editId="7873C205">
          <wp:simplePos x="0" y="0"/>
          <wp:positionH relativeFrom="column">
            <wp:posOffset>1</wp:posOffset>
          </wp:positionH>
          <wp:positionV relativeFrom="paragraph">
            <wp:posOffset>-133561</wp:posOffset>
          </wp:positionV>
          <wp:extent cx="558000" cy="720000"/>
          <wp:effectExtent l="0" t="0" r="0" b="0"/>
          <wp:wrapNone/>
          <wp:docPr id="2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49FD40" w14:textId="77777777" w:rsidR="00CD255C" w:rsidRDefault="00B04863">
    <w:pPr>
      <w:pBdr>
        <w:top w:val="nil"/>
        <w:left w:val="nil"/>
        <w:bottom w:val="single" w:sz="4" w:space="1" w:color="000000"/>
        <w:right w:val="nil"/>
        <w:between w:val="nil"/>
      </w:pBdr>
      <w:spacing w:after="0" w:line="240" w:lineRule="auto"/>
      <w:jc w:val="center"/>
      <w:rPr>
        <w:rFonts w:cs="Calibri"/>
        <w:color w:val="000000"/>
        <w:sz w:val="24"/>
        <w:szCs w:val="24"/>
      </w:rPr>
    </w:pPr>
    <w:r>
      <w:rPr>
        <w:rFonts w:cs="Calibri"/>
        <w:color w:val="000000"/>
        <w:sz w:val="24"/>
        <w:szCs w:val="24"/>
      </w:rPr>
      <w:t>sídlo: Palackého 9, 277 46 Veltrusy, IČO: 00237272</w:t>
    </w:r>
  </w:p>
  <w:p w14:paraId="6985366C" w14:textId="77777777" w:rsidR="00CD255C" w:rsidRDefault="00B04863">
    <w:pPr>
      <w:pBdr>
        <w:top w:val="nil"/>
        <w:left w:val="nil"/>
        <w:bottom w:val="single" w:sz="4" w:space="1" w:color="000000"/>
        <w:right w:val="nil"/>
        <w:between w:val="nil"/>
      </w:pBdr>
      <w:spacing w:after="0" w:line="240" w:lineRule="auto"/>
      <w:jc w:val="center"/>
      <w:rPr>
        <w:rFonts w:cs="Calibri"/>
        <w:color w:val="000000"/>
        <w:sz w:val="24"/>
        <w:szCs w:val="24"/>
      </w:rPr>
    </w:pPr>
    <w:r>
      <w:rPr>
        <w:rFonts w:cs="Calibri"/>
        <w:color w:val="000000"/>
        <w:sz w:val="24"/>
        <w:szCs w:val="24"/>
      </w:rPr>
      <w:t>tel.:</w:t>
    </w:r>
    <w:r>
      <w:rPr>
        <w:rFonts w:cs="Calibri"/>
        <w:b/>
        <w:color w:val="000000"/>
        <w:sz w:val="24"/>
        <w:szCs w:val="24"/>
      </w:rPr>
      <w:t xml:space="preserve"> </w:t>
    </w:r>
    <w:r>
      <w:rPr>
        <w:rFonts w:cs="Calibri"/>
        <w:color w:val="000000"/>
        <w:sz w:val="24"/>
        <w:szCs w:val="24"/>
      </w:rPr>
      <w:t xml:space="preserve">315 781 143, </w:t>
    </w:r>
    <w:hyperlink r:id="rId2">
      <w:r>
        <w:rPr>
          <w:rFonts w:cs="Calibri"/>
          <w:color w:val="0000FF"/>
          <w:sz w:val="24"/>
          <w:szCs w:val="24"/>
        </w:rPr>
        <w:t>podatelna@veltrusy.cz</w:t>
      </w:r>
    </w:hyperlink>
    <w:r>
      <w:rPr>
        <w:rFonts w:cs="Calibri"/>
        <w:color w:val="000000"/>
        <w:sz w:val="24"/>
        <w:szCs w:val="24"/>
      </w:rPr>
      <w:t>, datová schránka: yn2bwnn</w:t>
    </w:r>
  </w:p>
  <w:p w14:paraId="3685B396" w14:textId="77777777" w:rsidR="00CD255C" w:rsidRDefault="00CD255C">
    <w:pPr>
      <w:pBdr>
        <w:top w:val="nil"/>
        <w:left w:val="nil"/>
        <w:bottom w:val="single" w:sz="4" w:space="1" w:color="000000"/>
        <w:right w:val="nil"/>
        <w:between w:val="nil"/>
      </w:pBdr>
      <w:spacing w:after="0" w:line="240" w:lineRule="auto"/>
      <w:jc w:val="center"/>
      <w:rPr>
        <w:rFonts w:cs="Calibri"/>
        <w:color w:val="000000"/>
        <w:sz w:val="24"/>
        <w:szCs w:val="24"/>
      </w:rPr>
    </w:pPr>
  </w:p>
  <w:p w14:paraId="42475FFA" w14:textId="77777777" w:rsidR="00CD255C" w:rsidRDefault="00CD25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5065D"/>
    <w:multiLevelType w:val="hybridMultilevel"/>
    <w:tmpl w:val="B82A9E28"/>
    <w:lvl w:ilvl="0" w:tplc="6BF4F20E">
      <w:start w:val="1"/>
      <w:numFmt w:val="decimal"/>
      <w:lvlText w:val="%1."/>
      <w:lvlJc w:val="left"/>
      <w:pPr>
        <w:ind w:left="72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5" w:hanging="360"/>
      </w:pPr>
    </w:lvl>
    <w:lvl w:ilvl="2" w:tplc="0405001B" w:tentative="1">
      <w:start w:val="1"/>
      <w:numFmt w:val="lowerRoman"/>
      <w:lvlText w:val="%3."/>
      <w:lvlJc w:val="right"/>
      <w:pPr>
        <w:ind w:left="2165" w:hanging="180"/>
      </w:pPr>
    </w:lvl>
    <w:lvl w:ilvl="3" w:tplc="0405000F" w:tentative="1">
      <w:start w:val="1"/>
      <w:numFmt w:val="decimal"/>
      <w:lvlText w:val="%4."/>
      <w:lvlJc w:val="left"/>
      <w:pPr>
        <w:ind w:left="2885" w:hanging="360"/>
      </w:pPr>
    </w:lvl>
    <w:lvl w:ilvl="4" w:tplc="04050019" w:tentative="1">
      <w:start w:val="1"/>
      <w:numFmt w:val="lowerLetter"/>
      <w:lvlText w:val="%5."/>
      <w:lvlJc w:val="left"/>
      <w:pPr>
        <w:ind w:left="3605" w:hanging="360"/>
      </w:pPr>
    </w:lvl>
    <w:lvl w:ilvl="5" w:tplc="0405001B" w:tentative="1">
      <w:start w:val="1"/>
      <w:numFmt w:val="lowerRoman"/>
      <w:lvlText w:val="%6."/>
      <w:lvlJc w:val="right"/>
      <w:pPr>
        <w:ind w:left="4325" w:hanging="180"/>
      </w:pPr>
    </w:lvl>
    <w:lvl w:ilvl="6" w:tplc="0405000F" w:tentative="1">
      <w:start w:val="1"/>
      <w:numFmt w:val="decimal"/>
      <w:lvlText w:val="%7."/>
      <w:lvlJc w:val="left"/>
      <w:pPr>
        <w:ind w:left="5045" w:hanging="360"/>
      </w:pPr>
    </w:lvl>
    <w:lvl w:ilvl="7" w:tplc="04050019" w:tentative="1">
      <w:start w:val="1"/>
      <w:numFmt w:val="lowerLetter"/>
      <w:lvlText w:val="%8."/>
      <w:lvlJc w:val="left"/>
      <w:pPr>
        <w:ind w:left="5765" w:hanging="360"/>
      </w:pPr>
    </w:lvl>
    <w:lvl w:ilvl="8" w:tplc="040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" w15:restartNumberingAfterBreak="0">
    <w:nsid w:val="19A03D42"/>
    <w:multiLevelType w:val="hybridMultilevel"/>
    <w:tmpl w:val="A82AF444"/>
    <w:lvl w:ilvl="0" w:tplc="403A62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97089"/>
    <w:multiLevelType w:val="hybridMultilevel"/>
    <w:tmpl w:val="E6528EE2"/>
    <w:lvl w:ilvl="0" w:tplc="D614771E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55CDD"/>
    <w:multiLevelType w:val="multilevel"/>
    <w:tmpl w:val="83FCC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  <w:u w:val="none"/>
      </w:rPr>
    </w:lvl>
    <w:lvl w:ilvl="1">
      <w:start w:val="1"/>
      <w:numFmt w:val="lowerRoman"/>
      <w:lvlText w:val="%2)"/>
      <w:lvlJc w:val="right"/>
      <w:pPr>
        <w:ind w:left="10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18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2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9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4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u w:val="none"/>
      </w:rPr>
    </w:lvl>
  </w:abstractNum>
  <w:abstractNum w:abstractNumId="4" w15:restartNumberingAfterBreak="0">
    <w:nsid w:val="642E7FEB"/>
    <w:multiLevelType w:val="multilevel"/>
    <w:tmpl w:val="513848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80C74B6"/>
    <w:multiLevelType w:val="multilevel"/>
    <w:tmpl w:val="93269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02F05F9"/>
    <w:multiLevelType w:val="multilevel"/>
    <w:tmpl w:val="A6D824F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6197356"/>
    <w:multiLevelType w:val="hybridMultilevel"/>
    <w:tmpl w:val="86841CEE"/>
    <w:lvl w:ilvl="0" w:tplc="403A62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964928">
    <w:abstractNumId w:val="3"/>
  </w:num>
  <w:num w:numId="2" w16cid:durableId="847063018">
    <w:abstractNumId w:val="4"/>
  </w:num>
  <w:num w:numId="3" w16cid:durableId="1878470920">
    <w:abstractNumId w:val="6"/>
  </w:num>
  <w:num w:numId="4" w16cid:durableId="1240865424">
    <w:abstractNumId w:val="5"/>
  </w:num>
  <w:num w:numId="5" w16cid:durableId="1018387652">
    <w:abstractNumId w:val="0"/>
  </w:num>
  <w:num w:numId="6" w16cid:durableId="1873032925">
    <w:abstractNumId w:val="7"/>
  </w:num>
  <w:num w:numId="7" w16cid:durableId="415905362">
    <w:abstractNumId w:val="1"/>
  </w:num>
  <w:num w:numId="8" w16cid:durableId="201210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55C"/>
    <w:rsid w:val="00147EF2"/>
    <w:rsid w:val="006C2C7C"/>
    <w:rsid w:val="00821042"/>
    <w:rsid w:val="008B1DA6"/>
    <w:rsid w:val="00B04863"/>
    <w:rsid w:val="00B943F4"/>
    <w:rsid w:val="00CD255C"/>
    <w:rsid w:val="00D55964"/>
    <w:rsid w:val="00D71BB5"/>
    <w:rsid w:val="00DF17D8"/>
    <w:rsid w:val="00E11824"/>
    <w:rsid w:val="00FF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4F776"/>
  <w15:docId w15:val="{35E990FA-71FF-426D-9736-10DA4F67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7693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47275"/>
    <w:pPr>
      <w:spacing w:before="480" w:after="240" w:line="240" w:lineRule="auto"/>
      <w:contextualSpacing/>
      <w:jc w:val="center"/>
      <w:outlineLvl w:val="0"/>
    </w:pPr>
    <w:rPr>
      <w:rFonts w:asciiTheme="minorHAnsi" w:hAnsiTheme="minorHAnsi" w:cstheme="minorHAns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24094"/>
    <w:pPr>
      <w:spacing w:before="240" w:after="60" w:line="240" w:lineRule="auto"/>
      <w:contextualSpacing/>
      <w:jc w:val="center"/>
      <w:outlineLvl w:val="1"/>
    </w:pPr>
    <w:rPr>
      <w:rFonts w:asciiTheme="minorHAnsi" w:hAnsiTheme="minorHAnsi" w:cstheme="minorHAnsi"/>
      <w:b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304E"/>
    <w:pPr>
      <w:spacing w:after="0" w:line="240" w:lineRule="auto"/>
      <w:outlineLvl w:val="2"/>
    </w:pPr>
    <w:rPr>
      <w:rFonts w:asciiTheme="minorHAnsi" w:hAnsiTheme="minorHAnsi" w:cstheme="minorHAnsi"/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Podnadpis"/>
    <w:next w:val="Normln"/>
    <w:link w:val="NzevChar"/>
    <w:uiPriority w:val="10"/>
    <w:qFormat/>
    <w:rsid w:val="00747275"/>
    <w:pPr>
      <w:spacing w:after="480"/>
      <w:contextualSpacing/>
    </w:pPr>
    <w:rPr>
      <w:sz w:val="40"/>
      <w:szCs w:val="40"/>
    </w:rPr>
  </w:style>
  <w:style w:type="paragraph" w:styleId="Odstavecseseznamem">
    <w:name w:val="List Paragraph"/>
    <w:basedOn w:val="Normln"/>
    <w:uiPriority w:val="34"/>
    <w:qFormat/>
    <w:rsid w:val="00D47693"/>
    <w:pPr>
      <w:ind w:left="720"/>
      <w:contextualSpacing/>
    </w:pPr>
  </w:style>
  <w:style w:type="paragraph" w:styleId="Podnadpis">
    <w:name w:val="Subtitle"/>
    <w:basedOn w:val="Normln"/>
    <w:next w:val="Normln"/>
    <w:link w:val="PodnadpisChar"/>
    <w:uiPriority w:val="11"/>
    <w:qFormat/>
    <w:pPr>
      <w:tabs>
        <w:tab w:val="center" w:pos="4536"/>
        <w:tab w:val="left" w:pos="7050"/>
      </w:tabs>
      <w:spacing w:after="120" w:line="240" w:lineRule="auto"/>
      <w:jc w:val="center"/>
    </w:pPr>
    <w:rPr>
      <w:rFonts w:cs="Calibri"/>
      <w:b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98304E"/>
    <w:rPr>
      <w:rFonts w:eastAsia="Calibri" w:cstheme="minorHAnsi"/>
      <w:b/>
      <w:sz w:val="32"/>
      <w:szCs w:val="32"/>
    </w:rPr>
  </w:style>
  <w:style w:type="paragraph" w:customStyle="1" w:styleId="Seznamoslovan">
    <w:name w:val="Seznam očíslovaný~"/>
    <w:basedOn w:val="Normln"/>
    <w:rsid w:val="00D4769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styleId="Textpoznpodarou">
    <w:name w:val="footnote text"/>
    <w:basedOn w:val="Normln"/>
    <w:link w:val="TextpoznpodarouChar"/>
    <w:rsid w:val="00D476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4769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47693"/>
    <w:rPr>
      <w:vertAlign w:val="superscript"/>
    </w:rPr>
  </w:style>
  <w:style w:type="paragraph" w:styleId="Bezmezer">
    <w:name w:val="No Spacing"/>
    <w:uiPriority w:val="1"/>
    <w:qFormat/>
    <w:rsid w:val="00D47693"/>
    <w:pPr>
      <w:spacing w:after="0" w:line="240" w:lineRule="auto"/>
    </w:pPr>
    <w:rPr>
      <w:rFonts w:eastAsia="Times New Roman" w:cs="Times New Roman"/>
    </w:rPr>
  </w:style>
  <w:style w:type="paragraph" w:customStyle="1" w:styleId="ZkladntextIMP">
    <w:name w:val="Základní text_IMP"/>
    <w:basedOn w:val="Normln"/>
    <w:rsid w:val="00D4769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NormlnIMP">
    <w:name w:val="Normální_IMP"/>
    <w:basedOn w:val="Normln"/>
    <w:rsid w:val="00D4769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styleId="Zhlav">
    <w:name w:val="header"/>
    <w:basedOn w:val="Normln"/>
    <w:link w:val="ZhlavChar"/>
    <w:unhideWhenUsed/>
    <w:rsid w:val="00D47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D4769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47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7693"/>
    <w:rPr>
      <w:rFonts w:ascii="Calibri" w:eastAsia="Calibri" w:hAnsi="Calibri" w:cs="Times New Roman"/>
    </w:rPr>
  </w:style>
  <w:style w:type="character" w:styleId="Hypertextovodkaz">
    <w:name w:val="Hyperlink"/>
    <w:uiPriority w:val="99"/>
    <w:unhideWhenUsed/>
    <w:rsid w:val="00D47693"/>
    <w:rPr>
      <w:i w:val="0"/>
      <w:iCs w:val="0"/>
      <w:smallCaps w:val="0"/>
      <w:strike w:val="0"/>
      <w:dstrike w:val="0"/>
      <w:color w:val="0000FF"/>
      <w:sz w:val="24"/>
      <w:szCs w:val="24"/>
      <w:u w:val="none"/>
      <w:effect w:val="none"/>
    </w:rPr>
  </w:style>
  <w:style w:type="paragraph" w:styleId="Normlnweb">
    <w:name w:val="Normal (Web)"/>
    <w:basedOn w:val="Normln"/>
    <w:uiPriority w:val="99"/>
    <w:unhideWhenUsed/>
    <w:rsid w:val="00D47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iln">
    <w:name w:val="Strong"/>
    <w:uiPriority w:val="22"/>
    <w:qFormat/>
    <w:rsid w:val="00D47693"/>
    <w:rPr>
      <w:b/>
      <w:bCs/>
    </w:rPr>
  </w:style>
  <w:style w:type="table" w:styleId="Mkatabulky">
    <w:name w:val="Table Grid"/>
    <w:basedOn w:val="Normlntabulka"/>
    <w:uiPriority w:val="39"/>
    <w:rsid w:val="00D4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321EF9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21E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321EF9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321EF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75DF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75DF"/>
    <w:rPr>
      <w:rFonts w:ascii="Times New Roman" w:eastAsia="Calibri" w:hAnsi="Times New Roman" w:cs="Times New Roman"/>
      <w:sz w:val="18"/>
      <w:szCs w:val="18"/>
    </w:rPr>
  </w:style>
  <w:style w:type="character" w:customStyle="1" w:styleId="NzevChar">
    <w:name w:val="Název Char"/>
    <w:basedOn w:val="Standardnpsmoodstavce"/>
    <w:link w:val="Nzev"/>
    <w:uiPriority w:val="10"/>
    <w:rsid w:val="00747275"/>
    <w:rPr>
      <w:rFonts w:eastAsia="Calibri" w:cstheme="minorHAnsi"/>
      <w:b/>
      <w:sz w:val="40"/>
      <w:szCs w:val="40"/>
    </w:rPr>
  </w:style>
  <w:style w:type="character" w:customStyle="1" w:styleId="Nadpis1Char">
    <w:name w:val="Nadpis 1 Char"/>
    <w:basedOn w:val="Standardnpsmoodstavce"/>
    <w:link w:val="Nadpis1"/>
    <w:uiPriority w:val="9"/>
    <w:rsid w:val="00747275"/>
    <w:rPr>
      <w:rFonts w:eastAsia="Calibri" w:cstheme="minorHAns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24094"/>
    <w:rPr>
      <w:rFonts w:eastAsia="Calibri" w:cstheme="minorHAnsi"/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98304E"/>
    <w:rPr>
      <w:rFonts w:eastAsia="Calibri" w:cstheme="minorHAnsi"/>
      <w:b/>
      <w:bCs/>
      <w:sz w:val="28"/>
      <w:szCs w:val="28"/>
    </w:rPr>
  </w:style>
  <w:style w:type="paragraph" w:customStyle="1" w:styleId="Nzvylnk">
    <w:name w:val="Názvy článků"/>
    <w:basedOn w:val="Normln"/>
    <w:rsid w:val="00927B68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customStyle="1" w:styleId="Seznamoslovan0">
    <w:name w:val="Seznam očíslovaný"/>
    <w:basedOn w:val="Zkladntext"/>
    <w:rsid w:val="00927B68"/>
    <w:pPr>
      <w:widowControl w:val="0"/>
      <w:spacing w:after="113"/>
      <w:ind w:left="425" w:hanging="424"/>
      <w:jc w:val="both"/>
    </w:pPr>
    <w:rPr>
      <w:noProof/>
    </w:rPr>
  </w:style>
  <w:style w:type="character" w:styleId="Odkaznakoment">
    <w:name w:val="annotation reference"/>
    <w:basedOn w:val="Standardnpsmoodstavce"/>
    <w:uiPriority w:val="99"/>
    <w:semiHidden/>
    <w:unhideWhenUsed/>
    <w:rsid w:val="00927B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7B68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27B68"/>
    <w:rPr>
      <w:sz w:val="20"/>
      <w:szCs w:val="20"/>
    </w:rPr>
  </w:style>
  <w:style w:type="paragraph" w:customStyle="1" w:styleId="Zkladntextodsazen21">
    <w:name w:val="Základní text odsazený 21"/>
    <w:basedOn w:val="Normln"/>
    <w:rsid w:val="00927B68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2A7A"/>
    <w:rPr>
      <w:rFonts w:ascii="Calibri" w:eastAsia="Calibri" w:hAnsi="Calibri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2A7A"/>
    <w:rPr>
      <w:rFonts w:ascii="Calibri" w:eastAsia="Calibri" w:hAnsi="Calibri" w:cs="Times New Roman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8F69C9"/>
    <w:rPr>
      <w:color w:val="605E5C"/>
      <w:shd w:val="clear" w:color="auto" w:fill="E1DFDD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B174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B1741"/>
    <w:rPr>
      <w:rFonts w:ascii="Calibri" w:eastAsia="Calibri" w:hAnsi="Calibri" w:cs="Times New Roman"/>
    </w:rPr>
  </w:style>
  <w:style w:type="paragraph" w:customStyle="1" w:styleId="Default">
    <w:name w:val="Default"/>
    <w:rsid w:val="00F348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70534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5596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55964"/>
    <w:rPr>
      <w:rFonts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559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veltrus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sXGDJaFsm0KG8V2Mf5Eq9ng0Gw==">CgMxLjAyDmgudjFhb2Nxd2xzOGh5Mg5oLndubmM3N2NhbnYyZTIIaC5namRneHMyCGguZ2pkZ3hzOAByITE4V05zemFKNjlpWnR0eWp4WGtrZTF0TXhUT1lxVHdIQw==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815131A-137A-4B51-A6AB-67967A6F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308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Karel</dc:creator>
  <cp:lastModifiedBy>Nikola Formanová</cp:lastModifiedBy>
  <cp:revision>7</cp:revision>
  <cp:lastPrinted>2024-09-26T09:12:00Z</cp:lastPrinted>
  <dcterms:created xsi:type="dcterms:W3CDTF">2024-09-26T09:01:00Z</dcterms:created>
  <dcterms:modified xsi:type="dcterms:W3CDTF">2024-09-26T09:39:00Z</dcterms:modified>
</cp:coreProperties>
</file>