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88937D" w14:textId="77777777" w:rsidR="00C9359B" w:rsidRPr="00CB7087" w:rsidRDefault="00C9359B" w:rsidP="00C9359B">
      <w:pPr>
        <w:autoSpaceDE w:val="0"/>
        <w:autoSpaceDN w:val="0"/>
        <w:spacing w:line="312" w:lineRule="auto"/>
        <w:jc w:val="center"/>
        <w:rPr>
          <w:rFonts w:ascii="Arial" w:hAnsi="Arial" w:cs="Arial"/>
          <w:b/>
          <w:bCs/>
          <w:caps/>
          <w:sz w:val="22"/>
          <w:szCs w:val="22"/>
        </w:rPr>
      </w:pPr>
      <w:r w:rsidRPr="00CB7087">
        <w:rPr>
          <w:rFonts w:ascii="Arial" w:hAnsi="Arial" w:cs="Arial"/>
          <w:b/>
          <w:bCs/>
          <w:caps/>
          <w:sz w:val="22"/>
          <w:szCs w:val="22"/>
        </w:rPr>
        <w:t>Město Lučany nad Nisou</w:t>
      </w:r>
    </w:p>
    <w:p w14:paraId="618EDCB4" w14:textId="77777777" w:rsidR="00C9359B" w:rsidRDefault="00C9359B" w:rsidP="00C9359B">
      <w:pPr>
        <w:autoSpaceDE w:val="0"/>
        <w:autoSpaceDN w:val="0"/>
        <w:spacing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CB7087">
        <w:rPr>
          <w:rFonts w:ascii="Arial" w:hAnsi="Arial" w:cs="Arial"/>
          <w:b/>
          <w:bCs/>
          <w:caps/>
          <w:sz w:val="22"/>
          <w:szCs w:val="22"/>
        </w:rPr>
        <w:t>Zastupitelstvo města Lučany nad Nisou</w:t>
      </w:r>
    </w:p>
    <w:p w14:paraId="76566716" w14:textId="77777777" w:rsidR="004718CD" w:rsidRDefault="004718CD" w:rsidP="00481A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ascii="Arial" w:eastAsia="Times New Roman" w:hAnsi="Arial" w:cs="Arial"/>
          <w:b/>
          <w:color w:val="auto"/>
          <w:bdr w:val="none" w:sz="0" w:space="0" w:color="auto"/>
        </w:rPr>
      </w:pPr>
    </w:p>
    <w:p w14:paraId="3B03671E" w14:textId="44B9D7F2" w:rsidR="004C258C" w:rsidRPr="00425EA1" w:rsidRDefault="00481AA0" w:rsidP="00425E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ascii="Arial" w:eastAsia="Times New Roman" w:hAnsi="Arial" w:cs="Arial"/>
          <w:b/>
          <w:color w:val="auto"/>
          <w:bdr w:val="none" w:sz="0" w:space="0" w:color="auto"/>
        </w:rPr>
      </w:pPr>
      <w:r w:rsidRPr="00481AA0">
        <w:rPr>
          <w:rFonts w:ascii="Arial" w:eastAsia="Times New Roman" w:hAnsi="Arial" w:cs="Arial"/>
          <w:b/>
          <w:color w:val="auto"/>
          <w:bdr w:val="none" w:sz="0" w:space="0" w:color="auto"/>
        </w:rPr>
        <w:t>Obecně závazná vyhláška</w:t>
      </w:r>
      <w:r w:rsidR="00FD71D3">
        <w:rPr>
          <w:rFonts w:ascii="Arial" w:eastAsia="Times New Roman" w:hAnsi="Arial" w:cs="Arial"/>
          <w:b/>
          <w:color w:val="auto"/>
          <w:bdr w:val="none" w:sz="0" w:space="0" w:color="auto"/>
        </w:rPr>
        <w:t xml:space="preserve"> města Lučany nad Nisou</w:t>
      </w:r>
      <w:r w:rsidRPr="00481AA0">
        <w:rPr>
          <w:rFonts w:ascii="Arial" w:eastAsia="Times New Roman" w:hAnsi="Arial" w:cs="Arial"/>
          <w:b/>
          <w:color w:val="auto"/>
          <w:bdr w:val="none" w:sz="0" w:space="0" w:color="auto"/>
        </w:rPr>
        <w:t xml:space="preserve"> </w:t>
      </w:r>
    </w:p>
    <w:p w14:paraId="0C97B20F" w14:textId="64BEC3D2" w:rsidR="004D5CAF" w:rsidRPr="00C63A4A" w:rsidRDefault="00425EA1">
      <w:pPr>
        <w:spacing w:after="120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o</w:t>
      </w:r>
      <w:r w:rsidR="004147C9" w:rsidRPr="00C63A4A">
        <w:rPr>
          <w:rFonts w:ascii="Arial" w:hAnsi="Arial"/>
          <w:b/>
          <w:bCs/>
        </w:rPr>
        <w:t xml:space="preserve"> stanov</w:t>
      </w:r>
      <w:r>
        <w:rPr>
          <w:rFonts w:ascii="Arial" w:hAnsi="Arial"/>
          <w:b/>
          <w:bCs/>
        </w:rPr>
        <w:t>en</w:t>
      </w:r>
      <w:r w:rsidR="004147C9" w:rsidRPr="00C63A4A">
        <w:rPr>
          <w:rFonts w:ascii="Arial" w:hAnsi="Arial"/>
          <w:b/>
          <w:bCs/>
        </w:rPr>
        <w:t>í pravid</w:t>
      </w:r>
      <w:r>
        <w:rPr>
          <w:rFonts w:ascii="Arial" w:hAnsi="Arial"/>
          <w:b/>
          <w:bCs/>
        </w:rPr>
        <w:t>e</w:t>
      </w:r>
      <w:r w:rsidR="004147C9" w:rsidRPr="00C63A4A">
        <w:rPr>
          <w:rFonts w:ascii="Arial" w:hAnsi="Arial"/>
          <w:b/>
          <w:bCs/>
        </w:rPr>
        <w:t>l pro pohyb psů na veřejném prostranství</w:t>
      </w:r>
      <w:r w:rsidR="004147C9" w:rsidRPr="00C63A4A">
        <w:rPr>
          <w:rFonts w:ascii="Arial" w:hAnsi="Arial"/>
          <w:b/>
          <w:bCs/>
        </w:rPr>
        <w:br/>
      </w:r>
    </w:p>
    <w:p w14:paraId="329699DB" w14:textId="77777777" w:rsidR="004D5CAF" w:rsidRDefault="004D5CAF">
      <w:pPr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6992712" w14:textId="6ECE1822" w:rsidR="004D5CAF" w:rsidRDefault="004147C9">
      <w:pPr>
        <w:widowControl w:val="0"/>
        <w:spacing w:after="120" w:line="312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Zastupitelstvo </w:t>
      </w:r>
      <w:r w:rsidR="00425EA1">
        <w:rPr>
          <w:rFonts w:ascii="Arial" w:hAnsi="Arial"/>
          <w:sz w:val="22"/>
          <w:szCs w:val="22"/>
        </w:rPr>
        <w:t>města Lučany nad Nisou</w:t>
      </w:r>
      <w:r>
        <w:rPr>
          <w:rFonts w:ascii="Arial" w:hAnsi="Arial"/>
          <w:sz w:val="22"/>
          <w:szCs w:val="22"/>
        </w:rPr>
        <w:t xml:space="preserve"> se na svém zasedání</w:t>
      </w:r>
      <w:r>
        <w:rPr>
          <w:rFonts w:ascii="Arial" w:hAnsi="Arial"/>
          <w:b/>
          <w:bCs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dne </w:t>
      </w:r>
      <w:r w:rsidR="00C9359B" w:rsidRPr="00CB7087">
        <w:rPr>
          <w:rFonts w:ascii="Arial" w:hAnsi="Arial" w:cs="Arial"/>
          <w:sz w:val="22"/>
          <w:szCs w:val="22"/>
        </w:rPr>
        <w:t>21.11.2024</w:t>
      </w:r>
      <w:r w:rsidR="00C9359B">
        <w:rPr>
          <w:rFonts w:ascii="Arial" w:hAnsi="Arial" w:cs="Arial"/>
          <w:sz w:val="22"/>
          <w:szCs w:val="22"/>
        </w:rPr>
        <w:t xml:space="preserve"> usnesením č. 12</w:t>
      </w:r>
      <w:r w:rsidR="00C9359B">
        <w:rPr>
          <w:rFonts w:ascii="Arial" w:hAnsi="Arial" w:cs="Arial"/>
          <w:sz w:val="22"/>
          <w:szCs w:val="22"/>
        </w:rPr>
        <w:t>1</w:t>
      </w:r>
      <w:r w:rsidR="00C9359B">
        <w:rPr>
          <w:rFonts w:ascii="Arial" w:hAnsi="Arial" w:cs="Arial"/>
          <w:sz w:val="22"/>
          <w:szCs w:val="22"/>
        </w:rPr>
        <w:t>/2024</w:t>
      </w:r>
      <w:r>
        <w:rPr>
          <w:rFonts w:ascii="Arial" w:hAnsi="Arial"/>
          <w:sz w:val="22"/>
          <w:szCs w:val="22"/>
        </w:rPr>
        <w:t xml:space="preserve"> usneslo vydat na základě ustanovení § 24 odst. 2 zákona č. 246/1992 Sb., na ochranu zvířat proti týrání, ve znění pozdějších předpisů, a v souladu s ustanovením § 10 písm. d), §</w:t>
      </w:r>
      <w:r w:rsidR="00AE6D74">
        <w:rPr>
          <w:rFonts w:ascii="Arial" w:hAnsi="Arial"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35 a § 84 odst. 2 písm. h) zákona č. 128/2000 Sb., o obcích (obecní zřízení), ve znění pozdějších předpisů, tuto obecně závaznou vyhlášku:</w:t>
      </w:r>
    </w:p>
    <w:p w14:paraId="66FCEAFE" w14:textId="77777777" w:rsidR="006A4DC6" w:rsidRDefault="006A4DC6">
      <w:pPr>
        <w:widowControl w:val="0"/>
        <w:jc w:val="center"/>
        <w:rPr>
          <w:rFonts w:ascii="Arial" w:hAnsi="Arial"/>
          <w:b/>
          <w:bCs/>
          <w:sz w:val="22"/>
          <w:szCs w:val="22"/>
        </w:rPr>
      </w:pPr>
    </w:p>
    <w:p w14:paraId="7D6BD8B2" w14:textId="6B6D9BBF" w:rsidR="004D5CAF" w:rsidRDefault="004147C9">
      <w:pPr>
        <w:widowControl w:val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Čl. 1</w:t>
      </w:r>
    </w:p>
    <w:p w14:paraId="2D652338" w14:textId="77777777" w:rsidR="004D5CAF" w:rsidRDefault="004D5CAF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  <w:sectPr w:rsidR="004D5CAF">
          <w:headerReference w:type="default" r:id="rId7"/>
          <w:footerReference w:type="default" r:id="rId8"/>
          <w:pgSz w:w="11900" w:h="16840"/>
          <w:pgMar w:top="1417" w:right="1417" w:bottom="1417" w:left="1417" w:header="708" w:footer="708" w:gutter="0"/>
          <w:cols w:space="708"/>
        </w:sectPr>
      </w:pPr>
    </w:p>
    <w:p w14:paraId="1C04ED3E" w14:textId="77777777" w:rsidR="004D5CAF" w:rsidRDefault="004147C9">
      <w:pPr>
        <w:widowControl w:val="0"/>
        <w:spacing w:after="120"/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Pravidla pro pohyb psů na veřejném prostranství</w:t>
      </w:r>
    </w:p>
    <w:p w14:paraId="3709618D" w14:textId="77777777" w:rsidR="006A4DC6" w:rsidRDefault="006A4DC6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40E2B75" w14:textId="77777777" w:rsidR="004D5CAF" w:rsidRDefault="004147C9">
      <w:pPr>
        <w:pStyle w:val="Odstavecseseznamem"/>
        <w:widowControl w:val="0"/>
        <w:numPr>
          <w:ilvl w:val="0"/>
          <w:numId w:val="5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/>
        </w:rPr>
        <w:t>Stanovují se následující pravidla pro pohyb psů na veřejném prostranství v obci</w:t>
      </w:r>
      <w:r>
        <w:rPr>
          <w:rStyle w:val="Znakapoznpodarou"/>
          <w:rFonts w:ascii="Arial" w:eastAsia="Arial" w:hAnsi="Arial" w:cs="Arial"/>
        </w:rPr>
        <w:footnoteReference w:id="2"/>
      </w:r>
      <w:r>
        <w:rPr>
          <w:rStyle w:val="Znakapoznpodarou"/>
          <w:rFonts w:ascii="Arial" w:hAnsi="Arial"/>
        </w:rPr>
        <w:t>)</w:t>
      </w:r>
      <w:r>
        <w:rPr>
          <w:rFonts w:ascii="Arial" w:hAnsi="Arial"/>
        </w:rPr>
        <w:t>:</w:t>
      </w:r>
    </w:p>
    <w:p w14:paraId="2EA5E95E" w14:textId="2BF3FA1B" w:rsidR="004D5CAF" w:rsidRDefault="004147C9" w:rsidP="00390002">
      <w:pPr>
        <w:pStyle w:val="Odstavecseseznamem"/>
        <w:widowControl w:val="0"/>
        <w:spacing w:after="120" w:line="312" w:lineRule="auto"/>
        <w:ind w:left="851"/>
        <w:jc w:val="both"/>
        <w:rPr>
          <w:rFonts w:ascii="Arial" w:hAnsi="Arial"/>
        </w:rPr>
      </w:pPr>
      <w:r>
        <w:rPr>
          <w:rFonts w:ascii="Arial" w:hAnsi="Arial"/>
        </w:rPr>
        <w:t xml:space="preserve">na </w:t>
      </w:r>
      <w:r>
        <w:rPr>
          <w:rFonts w:ascii="Arial" w:hAnsi="Arial"/>
          <w:b/>
          <w:bCs/>
        </w:rPr>
        <w:t>všech veřejných prostranstvích</w:t>
      </w:r>
      <w:r>
        <w:rPr>
          <w:rFonts w:ascii="Arial" w:hAnsi="Arial"/>
        </w:rPr>
        <w:t xml:space="preserve"> v obci je možný pohyb psů pouze </w:t>
      </w:r>
      <w:r w:rsidR="00390002">
        <w:rPr>
          <w:rFonts w:ascii="Arial" w:hAnsi="Arial"/>
        </w:rPr>
        <w:t>na vodítku</w:t>
      </w:r>
      <w:r w:rsidR="006E7779">
        <w:rPr>
          <w:rFonts w:ascii="Arial" w:hAnsi="Arial"/>
        </w:rPr>
        <w:t>.</w:t>
      </w:r>
    </w:p>
    <w:p w14:paraId="0C9BC170" w14:textId="77777777" w:rsidR="004D5CAF" w:rsidRDefault="004147C9">
      <w:pPr>
        <w:pStyle w:val="Odstavecseseznamem"/>
        <w:widowControl w:val="0"/>
        <w:numPr>
          <w:ilvl w:val="0"/>
          <w:numId w:val="6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Splnění povinností stanovených v odst. 1 zajišťuje fyzická osoba, která má psa na veřejném prostranství pod kontrolou či dohledem </w:t>
      </w:r>
      <w:r>
        <w:rPr>
          <w:rStyle w:val="Znakapoznpodarou"/>
          <w:rFonts w:ascii="Arial" w:eastAsia="Arial" w:hAnsi="Arial" w:cs="Arial"/>
        </w:rPr>
        <w:footnoteReference w:id="3"/>
      </w:r>
      <w:r>
        <w:rPr>
          <w:rStyle w:val="Znakapoznpodarou"/>
          <w:rFonts w:ascii="Arial" w:hAnsi="Arial"/>
        </w:rPr>
        <w:t>)</w:t>
      </w:r>
      <w:r>
        <w:rPr>
          <w:rFonts w:ascii="Arial" w:hAnsi="Arial"/>
        </w:rPr>
        <w:t>.</w:t>
      </w:r>
    </w:p>
    <w:p w14:paraId="4E589976" w14:textId="77777777" w:rsidR="004D5CAF" w:rsidRDefault="004147C9">
      <w:pPr>
        <w:pStyle w:val="Odstavecseseznamem"/>
        <w:widowControl w:val="0"/>
        <w:numPr>
          <w:ilvl w:val="0"/>
          <w:numId w:val="6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/>
        </w:rPr>
        <w:t>Pravidlo stanovené v odst. 1 se nevztahuje na psy při jejich použití dle zvláštních předpisů</w:t>
      </w:r>
      <w:r>
        <w:rPr>
          <w:rStyle w:val="Znakapoznpodarou"/>
          <w:rFonts w:ascii="Arial" w:eastAsia="Arial" w:hAnsi="Arial" w:cs="Arial"/>
        </w:rPr>
        <w:footnoteReference w:id="4"/>
      </w:r>
      <w:r>
        <w:rPr>
          <w:rStyle w:val="Znakapoznpodarou"/>
          <w:rFonts w:ascii="Arial" w:hAnsi="Arial"/>
        </w:rPr>
        <w:t>)</w:t>
      </w:r>
      <w:r>
        <w:rPr>
          <w:rFonts w:ascii="Arial" w:hAnsi="Arial"/>
        </w:rPr>
        <w:t xml:space="preserve">. </w:t>
      </w:r>
    </w:p>
    <w:p w14:paraId="3804316A" w14:textId="77777777" w:rsidR="004D5CAF" w:rsidRDefault="004D5CAF">
      <w:pPr>
        <w:pStyle w:val="Odstavecseseznamem"/>
        <w:widowControl w:val="0"/>
        <w:spacing w:after="120" w:line="240" w:lineRule="auto"/>
        <w:ind w:left="426"/>
        <w:jc w:val="both"/>
        <w:rPr>
          <w:rFonts w:ascii="Arial" w:eastAsia="Arial" w:hAnsi="Arial" w:cs="Arial"/>
        </w:rPr>
      </w:pPr>
    </w:p>
    <w:p w14:paraId="13E8786B" w14:textId="77777777" w:rsidR="004D5CAF" w:rsidRDefault="004147C9">
      <w:pPr>
        <w:widowControl w:val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Čl. 2</w:t>
      </w:r>
    </w:p>
    <w:p w14:paraId="58604A3B" w14:textId="77777777" w:rsidR="004D5CAF" w:rsidRDefault="004147C9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Vymezení prostor pro volné pobíhání psů</w:t>
      </w:r>
    </w:p>
    <w:p w14:paraId="010C9D78" w14:textId="77777777" w:rsidR="004D5CAF" w:rsidRDefault="004D5CAF">
      <w:pPr>
        <w:pStyle w:val="Odstavecseseznamem"/>
        <w:widowControl w:val="0"/>
        <w:spacing w:after="120" w:line="240" w:lineRule="auto"/>
        <w:ind w:left="721"/>
        <w:jc w:val="both"/>
        <w:rPr>
          <w:rFonts w:ascii="Arial" w:eastAsia="Arial" w:hAnsi="Arial" w:cs="Arial"/>
        </w:rPr>
      </w:pPr>
    </w:p>
    <w:p w14:paraId="5C01A483" w14:textId="77777777" w:rsidR="004D5CAF" w:rsidRDefault="004147C9">
      <w:pPr>
        <w:pStyle w:val="Odstavecseseznamem"/>
        <w:widowControl w:val="0"/>
        <w:numPr>
          <w:ilvl w:val="0"/>
          <w:numId w:val="8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/>
        </w:rPr>
        <w:t>Pro volné pobíhání psů, které je možné pouze pod neustálým dohledem a přímým vlivem fyzické osoby doprovázející psa, se vymezují prostory uvedené v příloze č. 2 této obecně závazné vyhlášky.</w:t>
      </w:r>
    </w:p>
    <w:p w14:paraId="46111DF7" w14:textId="77777777" w:rsidR="004D5CAF" w:rsidRDefault="004147C9">
      <w:pPr>
        <w:pStyle w:val="Odstavecseseznamem"/>
        <w:widowControl w:val="0"/>
        <w:numPr>
          <w:ilvl w:val="0"/>
          <w:numId w:val="8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/>
        </w:rPr>
        <w:t>Prostory dle odst. 1 jsou pro zvýšení právní jistoty osob osazeny nápisem „Místo pro volný pohyb psů“.</w:t>
      </w:r>
    </w:p>
    <w:p w14:paraId="19B77303" w14:textId="77777777" w:rsidR="004D5CAF" w:rsidRDefault="004D5CAF" w:rsidP="004147C9">
      <w:pPr>
        <w:pStyle w:val="Zkladntext"/>
        <w:spacing w:after="0" w:line="312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642B01C4" w14:textId="77777777" w:rsidR="00390002" w:rsidRDefault="00390002">
      <w:pPr>
        <w:pStyle w:val="Zkladntext"/>
        <w:spacing w:after="0" w:line="312" w:lineRule="auto"/>
        <w:jc w:val="center"/>
        <w:rPr>
          <w:rFonts w:ascii="Arial" w:hAnsi="Arial"/>
          <w:b/>
          <w:bCs/>
          <w:sz w:val="22"/>
          <w:szCs w:val="22"/>
        </w:rPr>
      </w:pPr>
    </w:p>
    <w:p w14:paraId="2DC3EB3F" w14:textId="4AD2D1AB" w:rsidR="004D5CAF" w:rsidRDefault="004147C9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>Čl. 3</w:t>
      </w:r>
    </w:p>
    <w:p w14:paraId="5024895B" w14:textId="77777777" w:rsidR="004D5CAF" w:rsidRDefault="004147C9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Zrušovací ustanovení</w:t>
      </w:r>
    </w:p>
    <w:p w14:paraId="24B64E1D" w14:textId="77777777" w:rsidR="004D5CAF" w:rsidRDefault="004D5CAF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87B5B37" w14:textId="16911935" w:rsidR="00FD71D3" w:rsidRDefault="00FD71D3" w:rsidP="00FD71D3">
      <w:pPr>
        <w:pStyle w:val="Seznamoslovan"/>
        <w:tabs>
          <w:tab w:val="left" w:pos="720"/>
        </w:tabs>
        <w:spacing w:line="312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Touto obecně závaznou vyhláškou se z</w:t>
      </w:r>
      <w:r w:rsidRPr="00FD71D3">
        <w:rPr>
          <w:rFonts w:ascii="Arial" w:hAnsi="Arial"/>
          <w:sz w:val="22"/>
          <w:szCs w:val="22"/>
        </w:rPr>
        <w:t>rušuje obecně závazná vyhláška města Lučany nad Nisou č. 9/2015,</w:t>
      </w:r>
      <w:r>
        <w:rPr>
          <w:rFonts w:ascii="Arial" w:hAnsi="Arial"/>
          <w:sz w:val="22"/>
          <w:szCs w:val="22"/>
        </w:rPr>
        <w:t xml:space="preserve"> </w:t>
      </w:r>
      <w:r w:rsidRPr="00FD71D3">
        <w:rPr>
          <w:rFonts w:ascii="Arial" w:hAnsi="Arial"/>
          <w:sz w:val="22"/>
          <w:szCs w:val="22"/>
        </w:rPr>
        <w:t>o stanovení pravidel pro pohyb psů na veřejném prostranství ze dne 12.3.2015.</w:t>
      </w:r>
      <w:r w:rsidR="009077D8">
        <w:rPr>
          <w:rFonts w:ascii="Arial" w:hAnsi="Arial"/>
          <w:sz w:val="22"/>
          <w:szCs w:val="22"/>
        </w:rPr>
        <w:tab/>
      </w:r>
    </w:p>
    <w:p w14:paraId="49ECCEB4" w14:textId="77777777" w:rsidR="00FD71D3" w:rsidRDefault="00FD71D3">
      <w:pPr>
        <w:pStyle w:val="Seznamoslovan"/>
        <w:tabs>
          <w:tab w:val="left" w:pos="720"/>
        </w:tabs>
        <w:spacing w:after="0" w:line="312" w:lineRule="auto"/>
        <w:rPr>
          <w:rFonts w:ascii="Arial" w:hAnsi="Arial"/>
          <w:sz w:val="22"/>
          <w:szCs w:val="22"/>
        </w:rPr>
      </w:pPr>
    </w:p>
    <w:p w14:paraId="34A924E5" w14:textId="77777777" w:rsidR="00B734E6" w:rsidRDefault="00B734E6">
      <w:pPr>
        <w:pStyle w:val="Zkladntext"/>
        <w:spacing w:after="0" w:line="312" w:lineRule="auto"/>
        <w:jc w:val="center"/>
        <w:rPr>
          <w:rFonts w:ascii="Arial" w:hAnsi="Arial"/>
          <w:b/>
          <w:bCs/>
          <w:sz w:val="22"/>
          <w:szCs w:val="22"/>
        </w:rPr>
      </w:pPr>
    </w:p>
    <w:p w14:paraId="0DDA5FC4" w14:textId="77777777" w:rsidR="00B734E6" w:rsidRDefault="00B734E6">
      <w:pPr>
        <w:pStyle w:val="Zkladntext"/>
        <w:spacing w:after="0" w:line="312" w:lineRule="auto"/>
        <w:jc w:val="center"/>
        <w:rPr>
          <w:rFonts w:ascii="Arial" w:hAnsi="Arial"/>
          <w:b/>
          <w:bCs/>
          <w:sz w:val="22"/>
          <w:szCs w:val="22"/>
        </w:rPr>
      </w:pPr>
    </w:p>
    <w:p w14:paraId="23614626" w14:textId="57F93105" w:rsidR="004D5CAF" w:rsidRDefault="004147C9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Čl. 4</w:t>
      </w:r>
    </w:p>
    <w:p w14:paraId="65CCD21E" w14:textId="77777777" w:rsidR="004D5CAF" w:rsidRDefault="004147C9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Účinnost</w:t>
      </w:r>
    </w:p>
    <w:p w14:paraId="7DA5B4D4" w14:textId="77777777" w:rsidR="004D5CAF" w:rsidRDefault="004D5CAF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697830CC" w14:textId="453F1307" w:rsidR="004147C9" w:rsidRPr="004147C9" w:rsidRDefault="004147C9" w:rsidP="00C241C8">
      <w:pPr>
        <w:pStyle w:val="Normlnweb"/>
        <w:spacing w:after="45"/>
        <w:jc w:val="both"/>
        <w:rPr>
          <w:rFonts w:ascii="Arial" w:hAnsi="Arial" w:cs="Arial"/>
          <w:color w:val="000000"/>
          <w:sz w:val="22"/>
          <w:szCs w:val="22"/>
        </w:rPr>
      </w:pPr>
      <w:r w:rsidRPr="004147C9">
        <w:rPr>
          <w:rFonts w:ascii="Arial" w:hAnsi="Arial" w:cs="Arial"/>
          <w:color w:val="000000"/>
          <w:sz w:val="22"/>
          <w:szCs w:val="22"/>
        </w:rPr>
        <w:t xml:space="preserve">Tato </w:t>
      </w:r>
      <w:r w:rsidR="009077D8">
        <w:rPr>
          <w:rFonts w:ascii="Arial" w:hAnsi="Arial" w:cs="Arial"/>
          <w:color w:val="000000"/>
          <w:sz w:val="22"/>
          <w:szCs w:val="22"/>
        </w:rPr>
        <w:t xml:space="preserve">obecně závazná </w:t>
      </w:r>
      <w:r w:rsidRPr="004147C9">
        <w:rPr>
          <w:rFonts w:ascii="Arial" w:hAnsi="Arial" w:cs="Arial"/>
          <w:color w:val="000000"/>
          <w:sz w:val="22"/>
          <w:szCs w:val="22"/>
        </w:rPr>
        <w:t xml:space="preserve">vyhláška nabývá účinnosti dnem </w:t>
      </w:r>
      <w:r w:rsidR="00B734E6">
        <w:rPr>
          <w:rFonts w:ascii="Arial" w:hAnsi="Arial" w:cs="Arial"/>
          <w:color w:val="000000"/>
          <w:sz w:val="22"/>
          <w:szCs w:val="22"/>
        </w:rPr>
        <w:t>1.1.2025</w:t>
      </w:r>
      <w:r w:rsidR="00B734E6" w:rsidRPr="004147C9">
        <w:rPr>
          <w:rFonts w:ascii="Arial" w:hAnsi="Arial" w:cs="Arial"/>
          <w:color w:val="000000"/>
          <w:sz w:val="22"/>
          <w:szCs w:val="22"/>
        </w:rPr>
        <w:t>.</w:t>
      </w:r>
      <w:r w:rsidRPr="004147C9">
        <w:rPr>
          <w:rFonts w:ascii="Arial" w:hAnsi="Arial" w:cs="Arial"/>
          <w:color w:val="000000"/>
          <w:sz w:val="22"/>
          <w:szCs w:val="22"/>
        </w:rPr>
        <w:t> </w:t>
      </w:r>
    </w:p>
    <w:p w14:paraId="42F4EF35" w14:textId="77777777" w:rsidR="004147C9" w:rsidRPr="004147C9" w:rsidRDefault="004147C9" w:rsidP="004147C9">
      <w:pPr>
        <w:pStyle w:val="Normlnweb"/>
        <w:spacing w:after="120"/>
        <w:rPr>
          <w:rFonts w:ascii="Arial" w:hAnsi="Arial" w:cs="Arial"/>
          <w:color w:val="1431CC"/>
          <w:sz w:val="22"/>
          <w:szCs w:val="22"/>
        </w:rPr>
      </w:pPr>
    </w:p>
    <w:p w14:paraId="6DB0E374" w14:textId="77777777" w:rsidR="004C258C" w:rsidRDefault="004C258C" w:rsidP="004C25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line="288" w:lineRule="auto"/>
        <w:jc w:val="both"/>
        <w:rPr>
          <w:rFonts w:ascii="Arial" w:eastAsia="Times New Roman" w:hAnsi="Arial" w:cs="Arial"/>
          <w:color w:val="auto"/>
          <w:sz w:val="22"/>
          <w:szCs w:val="22"/>
          <w:bdr w:val="none" w:sz="0" w:space="0" w:color="auto"/>
        </w:rPr>
      </w:pPr>
    </w:p>
    <w:p w14:paraId="10E0340C" w14:textId="77777777" w:rsidR="00B734E6" w:rsidRDefault="00B734E6" w:rsidP="004C25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line="288" w:lineRule="auto"/>
        <w:jc w:val="both"/>
        <w:rPr>
          <w:rFonts w:ascii="Arial" w:eastAsia="Times New Roman" w:hAnsi="Arial" w:cs="Arial"/>
          <w:color w:val="auto"/>
          <w:sz w:val="22"/>
          <w:szCs w:val="22"/>
          <w:bdr w:val="none" w:sz="0" w:space="0" w:color="auto"/>
        </w:rPr>
      </w:pPr>
    </w:p>
    <w:p w14:paraId="28B4FA8C" w14:textId="77777777" w:rsidR="00B734E6" w:rsidRDefault="00B734E6" w:rsidP="004C25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line="288" w:lineRule="auto"/>
        <w:jc w:val="both"/>
        <w:rPr>
          <w:rFonts w:ascii="Arial" w:eastAsia="Times New Roman" w:hAnsi="Arial" w:cs="Arial"/>
          <w:color w:val="auto"/>
          <w:sz w:val="22"/>
          <w:szCs w:val="22"/>
          <w:bdr w:val="none" w:sz="0" w:space="0" w:color="auto"/>
        </w:rPr>
      </w:pPr>
    </w:p>
    <w:p w14:paraId="33671173" w14:textId="77777777" w:rsidR="00FD71D3" w:rsidRPr="004C258C" w:rsidRDefault="00FD71D3" w:rsidP="004C25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line="288" w:lineRule="auto"/>
        <w:jc w:val="both"/>
        <w:rPr>
          <w:rFonts w:ascii="Arial" w:eastAsia="Times New Roman" w:hAnsi="Arial" w:cs="Arial"/>
          <w:color w:val="auto"/>
          <w:sz w:val="22"/>
          <w:szCs w:val="22"/>
          <w:bdr w:val="none" w:sz="0" w:space="0" w:color="auto"/>
        </w:rPr>
      </w:pPr>
    </w:p>
    <w:p w14:paraId="5F172FF6" w14:textId="77777777" w:rsidR="004D5CAF" w:rsidRDefault="004D5CAF">
      <w:pPr>
        <w:pStyle w:val="Zkladntext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14:paraId="15B0C796" w14:textId="77777777" w:rsidR="00B734E6" w:rsidRDefault="00B734E6">
      <w:pPr>
        <w:pStyle w:val="Zkladntext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14:paraId="3612DAEB" w14:textId="77777777" w:rsidR="00B734E6" w:rsidRDefault="00B734E6">
      <w:pPr>
        <w:pStyle w:val="Zkladntext"/>
        <w:spacing w:after="0" w:line="312" w:lineRule="auto"/>
        <w:rPr>
          <w:rFonts w:ascii="Arial" w:eastAsia="Arial" w:hAnsi="Arial" w:cs="Arial"/>
          <w:sz w:val="22"/>
          <w:szCs w:val="22"/>
        </w:rPr>
        <w:sectPr w:rsidR="00B734E6">
          <w:type w:val="continuous"/>
          <w:pgSz w:w="11900" w:h="16840"/>
          <w:pgMar w:top="1417" w:right="1417" w:bottom="1417" w:left="1417" w:header="708" w:footer="708" w:gutter="0"/>
          <w:cols w:space="708"/>
        </w:sectPr>
      </w:pPr>
    </w:p>
    <w:p w14:paraId="4CBCCBE6" w14:textId="77777777" w:rsidR="00C9359B" w:rsidRPr="00385BFA" w:rsidRDefault="00C9359B" w:rsidP="00C9359B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85BFA">
        <w:rPr>
          <w:rFonts w:ascii="Arial" w:hAnsi="Arial" w:cs="Arial"/>
          <w:i/>
          <w:sz w:val="22"/>
          <w:szCs w:val="22"/>
        </w:rPr>
        <w:tab/>
      </w:r>
      <w:r w:rsidRPr="00385BFA">
        <w:rPr>
          <w:rFonts w:ascii="Arial" w:hAnsi="Arial" w:cs="Arial"/>
          <w:i/>
          <w:sz w:val="22"/>
          <w:szCs w:val="22"/>
        </w:rPr>
        <w:tab/>
        <w:t xml:space="preserve">     </w:t>
      </w:r>
    </w:p>
    <w:p w14:paraId="01E72288" w14:textId="77777777" w:rsidR="00C9359B" w:rsidRPr="00385BFA" w:rsidRDefault="00C9359B" w:rsidP="00C9359B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85BFA">
        <w:rPr>
          <w:rFonts w:ascii="Arial" w:hAnsi="Arial" w:cs="Arial"/>
          <w:i/>
          <w:sz w:val="22"/>
          <w:szCs w:val="22"/>
        </w:rPr>
        <w:tab/>
        <w:t>...................................</w:t>
      </w:r>
      <w:r w:rsidRPr="00385BFA">
        <w:rPr>
          <w:rFonts w:ascii="Arial" w:hAnsi="Arial" w:cs="Arial"/>
          <w:i/>
          <w:sz w:val="22"/>
          <w:szCs w:val="22"/>
        </w:rPr>
        <w:tab/>
      </w:r>
      <w:r w:rsidRPr="00385BFA">
        <w:rPr>
          <w:rFonts w:ascii="Arial" w:hAnsi="Arial" w:cs="Arial"/>
          <w:i/>
          <w:sz w:val="22"/>
          <w:szCs w:val="22"/>
        </w:rPr>
        <w:tab/>
        <w:t xml:space="preserve">    ...................................</w:t>
      </w:r>
    </w:p>
    <w:p w14:paraId="1B246512" w14:textId="77777777" w:rsidR="00C9359B" w:rsidRPr="00385BFA" w:rsidRDefault="00C9359B" w:rsidP="00C9359B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385BFA">
        <w:rPr>
          <w:rFonts w:ascii="Arial" w:hAnsi="Arial" w:cs="Arial"/>
          <w:sz w:val="22"/>
          <w:szCs w:val="22"/>
        </w:rPr>
        <w:tab/>
        <w:t xml:space="preserve"> Jiří Řešátko</w:t>
      </w:r>
      <w:r w:rsidRPr="00385BFA">
        <w:rPr>
          <w:rFonts w:ascii="Arial" w:hAnsi="Arial" w:cs="Arial"/>
          <w:sz w:val="22"/>
          <w:szCs w:val="22"/>
        </w:rPr>
        <w:tab/>
        <w:t xml:space="preserve">       Petr Máslo</w:t>
      </w:r>
    </w:p>
    <w:p w14:paraId="5E4616B7" w14:textId="77777777" w:rsidR="00C9359B" w:rsidRPr="00385BFA" w:rsidRDefault="00C9359B" w:rsidP="00C9359B">
      <w:pPr>
        <w:pStyle w:val="Zkladntext"/>
        <w:tabs>
          <w:tab w:val="left" w:pos="1080"/>
          <w:tab w:val="left" w:pos="6946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385BFA">
        <w:rPr>
          <w:rFonts w:ascii="Arial" w:hAnsi="Arial" w:cs="Arial"/>
          <w:sz w:val="22"/>
          <w:szCs w:val="22"/>
        </w:rPr>
        <w:tab/>
        <w:t xml:space="preserve">     starosta </w:t>
      </w:r>
      <w:r w:rsidRPr="00385BFA">
        <w:rPr>
          <w:rFonts w:ascii="Arial" w:hAnsi="Arial" w:cs="Arial"/>
          <w:sz w:val="22"/>
          <w:szCs w:val="22"/>
        </w:rPr>
        <w:tab/>
        <w:t>místostarosta</w:t>
      </w:r>
    </w:p>
    <w:p w14:paraId="67AD8528" w14:textId="77777777" w:rsidR="004D5CAF" w:rsidRDefault="004D5CAF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65BCF089" w14:textId="77777777" w:rsidR="00B734E6" w:rsidRDefault="00B734E6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59CB387D" w14:textId="77777777" w:rsidR="00B734E6" w:rsidRDefault="00B734E6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78468E64" w14:textId="77777777" w:rsidR="00B734E6" w:rsidRDefault="00B734E6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12992C79" w14:textId="77777777" w:rsidR="00B734E6" w:rsidRDefault="00B734E6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0B5E1021" w14:textId="77777777" w:rsidR="00B734E6" w:rsidRDefault="00B734E6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60E3630B" w14:textId="77777777" w:rsidR="00B734E6" w:rsidRDefault="00B734E6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06DA38E2" w14:textId="0C8907BE" w:rsidR="004D5CAF" w:rsidRDefault="004147C9" w:rsidP="00481AA0">
      <w:pPr>
        <w:pStyle w:val="Zkladntext2"/>
        <w:spacing w:after="0" w:line="312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Příloha č. 1 k obecně závazné </w:t>
      </w:r>
      <w:r w:rsidRPr="00B734E6">
        <w:rPr>
          <w:rFonts w:ascii="Arial" w:hAnsi="Arial"/>
          <w:color w:val="auto"/>
          <w:sz w:val="22"/>
          <w:szCs w:val="22"/>
        </w:rPr>
        <w:t xml:space="preserve">vyhlášce </w:t>
      </w:r>
      <w:r w:rsidR="00481AA0" w:rsidRPr="00B734E6">
        <w:rPr>
          <w:rFonts w:ascii="Arial" w:hAnsi="Arial" w:cs="Arial"/>
          <w:color w:val="auto"/>
          <w:sz w:val="22"/>
          <w:szCs w:val="22"/>
          <w:bdr w:val="none" w:sz="0" w:space="0" w:color="auto"/>
        </w:rPr>
        <w:t>města</w:t>
      </w:r>
      <w:r w:rsidR="00B734E6" w:rsidRPr="00B734E6">
        <w:rPr>
          <w:rFonts w:ascii="Arial" w:hAnsi="Arial" w:cs="Arial"/>
          <w:color w:val="auto"/>
          <w:sz w:val="22"/>
          <w:szCs w:val="22"/>
          <w:bdr w:val="none" w:sz="0" w:space="0" w:color="auto"/>
        </w:rPr>
        <w:t xml:space="preserve"> </w:t>
      </w:r>
      <w:r w:rsidR="00B734E6">
        <w:rPr>
          <w:rFonts w:ascii="Arial" w:hAnsi="Arial" w:cs="Arial"/>
          <w:color w:val="auto"/>
          <w:sz w:val="22"/>
          <w:szCs w:val="22"/>
          <w:bdr w:val="none" w:sz="0" w:space="0" w:color="auto"/>
        </w:rPr>
        <w:t xml:space="preserve">Lučany nad Nisou, </w:t>
      </w:r>
      <w:r>
        <w:rPr>
          <w:rFonts w:ascii="Arial" w:hAnsi="Arial"/>
          <w:sz w:val="22"/>
          <w:szCs w:val="22"/>
        </w:rPr>
        <w:t>kterou se stanovují pravidla pro pohyb psů na veřejném prostranství v</w:t>
      </w:r>
      <w:r w:rsidR="00B734E6">
        <w:rPr>
          <w:rFonts w:ascii="Arial" w:hAnsi="Arial"/>
          <w:sz w:val="22"/>
          <w:szCs w:val="22"/>
        </w:rPr>
        <w:t>e městě Lučany nad Nisou</w:t>
      </w:r>
      <w:r>
        <w:rPr>
          <w:rFonts w:ascii="Arial" w:hAnsi="Arial"/>
          <w:sz w:val="22"/>
          <w:szCs w:val="22"/>
        </w:rPr>
        <w:t xml:space="preserve"> a vymezují prostory pro volné pobíhání psů.</w:t>
      </w:r>
    </w:p>
    <w:p w14:paraId="7CC4F869" w14:textId="77777777" w:rsidR="004D5CAF" w:rsidRDefault="004D5CAF" w:rsidP="00481AA0">
      <w:pPr>
        <w:pStyle w:val="Zkladntext2"/>
        <w:spacing w:after="0"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2B7ACAD5" w14:textId="45B4AF43" w:rsidR="004D5CAF" w:rsidRDefault="004147C9" w:rsidP="00481AA0">
      <w:pPr>
        <w:pStyle w:val="Zkladntext2"/>
        <w:spacing w:after="0" w:line="312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Příloha č. 2 k obecně závazné vyhlášce </w:t>
      </w:r>
      <w:r w:rsidR="00481AA0" w:rsidRPr="00B734E6">
        <w:rPr>
          <w:rFonts w:ascii="Arial" w:hAnsi="Arial" w:cs="Arial"/>
          <w:color w:val="auto"/>
          <w:sz w:val="22"/>
          <w:szCs w:val="22"/>
          <w:bdr w:val="none" w:sz="0" w:space="0" w:color="auto"/>
        </w:rPr>
        <w:t>města</w:t>
      </w:r>
      <w:r w:rsidR="00B734E6">
        <w:rPr>
          <w:rFonts w:ascii="Arial" w:hAnsi="Arial" w:cs="Arial"/>
          <w:color w:val="0070C0"/>
          <w:sz w:val="22"/>
          <w:szCs w:val="22"/>
          <w:bdr w:val="none" w:sz="0" w:space="0" w:color="auto"/>
        </w:rPr>
        <w:t xml:space="preserve"> </w:t>
      </w:r>
      <w:r w:rsidR="00B734E6" w:rsidRPr="00B734E6">
        <w:rPr>
          <w:rFonts w:ascii="Arial" w:hAnsi="Arial" w:cs="Arial"/>
          <w:color w:val="auto"/>
          <w:sz w:val="22"/>
          <w:szCs w:val="22"/>
          <w:bdr w:val="none" w:sz="0" w:space="0" w:color="auto"/>
        </w:rPr>
        <w:t>Lučany nad Nisou</w:t>
      </w:r>
      <w:r w:rsidR="00481AA0">
        <w:rPr>
          <w:rFonts w:ascii="Arial" w:hAnsi="Arial" w:cs="Arial"/>
          <w:color w:val="auto"/>
          <w:sz w:val="22"/>
          <w:szCs w:val="22"/>
          <w:bdr w:val="none" w:sz="0" w:space="0" w:color="auto"/>
        </w:rPr>
        <w:t>,</w:t>
      </w:r>
      <w:r>
        <w:rPr>
          <w:rFonts w:ascii="Arial" w:hAnsi="Arial"/>
          <w:sz w:val="22"/>
          <w:szCs w:val="22"/>
        </w:rPr>
        <w:t xml:space="preserve"> ve které je </w:t>
      </w:r>
      <w:r w:rsidR="00B734E6">
        <w:rPr>
          <w:rFonts w:ascii="Arial" w:hAnsi="Arial"/>
          <w:sz w:val="22"/>
          <w:szCs w:val="22"/>
        </w:rPr>
        <w:t xml:space="preserve">uvedeno </w:t>
      </w:r>
      <w:r>
        <w:rPr>
          <w:rFonts w:ascii="Arial" w:hAnsi="Arial"/>
          <w:sz w:val="22"/>
          <w:szCs w:val="22"/>
        </w:rPr>
        <w:t>veřejn</w:t>
      </w:r>
      <w:r w:rsidR="00B734E6">
        <w:rPr>
          <w:rFonts w:ascii="Arial" w:hAnsi="Arial"/>
          <w:sz w:val="22"/>
          <w:szCs w:val="22"/>
        </w:rPr>
        <w:t>é</w:t>
      </w:r>
      <w:r>
        <w:rPr>
          <w:rFonts w:ascii="Arial" w:hAnsi="Arial"/>
          <w:sz w:val="22"/>
          <w:szCs w:val="22"/>
        </w:rPr>
        <w:t xml:space="preserve"> prostranství pro volné pobíhání psů v</w:t>
      </w:r>
      <w:r w:rsidR="00EE7AD2">
        <w:rPr>
          <w:rFonts w:ascii="Arial" w:hAnsi="Arial"/>
          <w:sz w:val="22"/>
          <w:szCs w:val="22"/>
        </w:rPr>
        <w:t>e městě na p.p.č.</w:t>
      </w:r>
      <w:r w:rsidR="00C241C8">
        <w:rPr>
          <w:rFonts w:ascii="Arial" w:hAnsi="Arial"/>
          <w:sz w:val="22"/>
          <w:szCs w:val="22"/>
        </w:rPr>
        <w:t xml:space="preserve"> </w:t>
      </w:r>
      <w:r w:rsidR="00EE7AD2">
        <w:rPr>
          <w:rFonts w:ascii="Arial" w:hAnsi="Arial"/>
          <w:sz w:val="22"/>
          <w:szCs w:val="22"/>
        </w:rPr>
        <w:t>681/19</w:t>
      </w:r>
      <w:r w:rsidR="00A150DE">
        <w:rPr>
          <w:rFonts w:ascii="Arial" w:hAnsi="Arial"/>
          <w:sz w:val="22"/>
          <w:szCs w:val="22"/>
        </w:rPr>
        <w:t xml:space="preserve"> </w:t>
      </w:r>
      <w:r w:rsidR="00A150DE" w:rsidRPr="00A150DE">
        <w:rPr>
          <w:rFonts w:ascii="Arial" w:hAnsi="Arial"/>
          <w:sz w:val="22"/>
          <w:szCs w:val="22"/>
        </w:rPr>
        <w:t>k.ú. Lučany nad Nisou</w:t>
      </w:r>
      <w:r>
        <w:rPr>
          <w:rFonts w:ascii="Arial" w:hAnsi="Arial"/>
          <w:sz w:val="22"/>
          <w:szCs w:val="22"/>
        </w:rPr>
        <w:t>, na nichž se uplatňuje regulace dle ust. čl. 2 odst. 2</w:t>
      </w:r>
      <w:r>
        <w:rPr>
          <w:rFonts w:ascii="Arial" w:hAnsi="Arial"/>
          <w:i/>
          <w:iCs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obecně závazné vyhlášky obce.</w:t>
      </w:r>
    </w:p>
    <w:p w14:paraId="20C41C6E" w14:textId="77777777" w:rsidR="004D5CAF" w:rsidRDefault="004D5CAF">
      <w:pPr>
        <w:pStyle w:val="Zkladntext"/>
        <w:spacing w:after="0" w:line="312" w:lineRule="auto"/>
        <w:rPr>
          <w:rFonts w:ascii="Arial" w:eastAsia="Arial" w:hAnsi="Arial" w:cs="Arial"/>
          <w:i/>
          <w:iCs/>
          <w:sz w:val="22"/>
          <w:szCs w:val="22"/>
        </w:rPr>
      </w:pPr>
    </w:p>
    <w:p w14:paraId="257B2DF4" w14:textId="77777777" w:rsidR="006A4DC6" w:rsidRDefault="006A4DC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</w:pPr>
    </w:p>
    <w:p w14:paraId="6FCB6203" w14:textId="77777777" w:rsidR="00C9359B" w:rsidRDefault="00C9359B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</w:pPr>
    </w:p>
    <w:p w14:paraId="76F4E313" w14:textId="77777777" w:rsidR="00C9359B" w:rsidRDefault="00C9359B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</w:pPr>
    </w:p>
    <w:p w14:paraId="613022BF" w14:textId="2BB84C6F" w:rsidR="00B734E6" w:rsidRP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</w:pPr>
      <w:r w:rsidRPr="00B734E6"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  <w:lastRenderedPageBreak/>
        <w:t>Příloha č.</w:t>
      </w:r>
      <w:r w:rsidR="006A4DC6"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  <w:t xml:space="preserve"> </w:t>
      </w:r>
      <w:r w:rsidRPr="00B734E6"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  <w:t xml:space="preserve">1 </w:t>
      </w:r>
    </w:p>
    <w:p w14:paraId="5831DC08" w14:textId="77777777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</w:p>
    <w:p w14:paraId="3B12E13A" w14:textId="57B92B6A" w:rsidR="00B734E6" w:rsidRDefault="00CF19BE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  <w:r w:rsidRPr="00CF19BE">
        <w:rPr>
          <w:rFonts w:ascii="Arial" w:eastAsia="Times New Roman" w:hAnsi="Arial" w:cs="Arial"/>
          <w:i/>
          <w:noProof/>
          <w:color w:val="0070C0"/>
          <w:sz w:val="20"/>
          <w:szCs w:val="20"/>
          <w:bdr w:val="none" w:sz="0" w:space="0" w:color="auto"/>
        </w:rPr>
        <w:drawing>
          <wp:inline distT="0" distB="0" distL="0" distR="0" wp14:anchorId="69FFA654" wp14:editId="0F9CD9B5">
            <wp:extent cx="5756910" cy="5976620"/>
            <wp:effectExtent l="0" t="0" r="0" b="5080"/>
            <wp:docPr id="4905935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935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9BE">
        <w:rPr>
          <w:rFonts w:ascii="Arial" w:eastAsia="Times New Roman" w:hAnsi="Arial" w:cs="Arial"/>
          <w:i/>
          <w:noProof/>
          <w:color w:val="0070C0"/>
          <w:sz w:val="20"/>
          <w:szCs w:val="20"/>
          <w:bdr w:val="none" w:sz="0" w:space="0" w:color="auto"/>
        </w:rPr>
        <w:t xml:space="preserve"> </w:t>
      </w:r>
    </w:p>
    <w:p w14:paraId="414906A5" w14:textId="027AC2AD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</w:p>
    <w:p w14:paraId="2E30CC51" w14:textId="77777777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</w:p>
    <w:p w14:paraId="25FBAA84" w14:textId="77777777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</w:p>
    <w:p w14:paraId="425F7BEB" w14:textId="77777777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</w:p>
    <w:p w14:paraId="7F199ACD" w14:textId="0D569A6B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</w:p>
    <w:p w14:paraId="0EE54371" w14:textId="77777777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</w:p>
    <w:p w14:paraId="4F7A3E69" w14:textId="77777777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</w:p>
    <w:p w14:paraId="19821A98" w14:textId="77777777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</w:p>
    <w:p w14:paraId="38C97472" w14:textId="77777777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</w:p>
    <w:p w14:paraId="342A6162" w14:textId="77777777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</w:p>
    <w:p w14:paraId="641565AC" w14:textId="77777777" w:rsidR="00CF19BE" w:rsidRDefault="00CF19BE" w:rsidP="00B73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</w:pPr>
    </w:p>
    <w:p w14:paraId="72A88782" w14:textId="77777777" w:rsidR="00CF19BE" w:rsidRDefault="00CF19BE" w:rsidP="00B73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</w:pPr>
    </w:p>
    <w:p w14:paraId="6F51E7EF" w14:textId="77777777" w:rsidR="00CF19BE" w:rsidRDefault="00CF19BE" w:rsidP="00B73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</w:pPr>
    </w:p>
    <w:p w14:paraId="7222104A" w14:textId="77777777" w:rsidR="00CF19BE" w:rsidRDefault="00CF19BE" w:rsidP="00B73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</w:pPr>
    </w:p>
    <w:p w14:paraId="38FFA65C" w14:textId="77777777" w:rsidR="00CF19BE" w:rsidRDefault="00CF19BE" w:rsidP="00B73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</w:pPr>
    </w:p>
    <w:p w14:paraId="3C46B6AA" w14:textId="77777777" w:rsidR="00CF19BE" w:rsidRDefault="00CF19BE" w:rsidP="00B73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</w:pPr>
    </w:p>
    <w:p w14:paraId="3CF4ACA3" w14:textId="77777777" w:rsidR="006A4DC6" w:rsidRDefault="006A4DC6" w:rsidP="00B73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</w:pPr>
    </w:p>
    <w:p w14:paraId="71C77C05" w14:textId="552C0B62" w:rsidR="00B734E6" w:rsidRPr="00B734E6" w:rsidRDefault="00B734E6" w:rsidP="00B73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</w:pPr>
      <w:r w:rsidRPr="00B734E6"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  <w:lastRenderedPageBreak/>
        <w:t>Příloha č.</w:t>
      </w:r>
      <w:r w:rsidR="006A4DC6"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  <w:t xml:space="preserve"> </w:t>
      </w:r>
      <w:r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  <w:t>2</w:t>
      </w:r>
      <w:r w:rsidRPr="00B734E6">
        <w:rPr>
          <w:rFonts w:ascii="Arial" w:eastAsia="Times New Roman" w:hAnsi="Arial" w:cs="Arial"/>
          <w:b/>
          <w:bCs/>
          <w:iCs/>
          <w:color w:val="auto"/>
          <w:sz w:val="22"/>
          <w:szCs w:val="22"/>
          <w:bdr w:val="none" w:sz="0" w:space="0" w:color="auto"/>
        </w:rPr>
        <w:t xml:space="preserve"> </w:t>
      </w:r>
    </w:p>
    <w:p w14:paraId="2569707B" w14:textId="77777777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</w:p>
    <w:p w14:paraId="5C0C9EE2" w14:textId="47611A90" w:rsidR="00B734E6" w:rsidRP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auto"/>
          <w:sz w:val="20"/>
          <w:szCs w:val="20"/>
          <w:bdr w:val="none" w:sz="0" w:space="0" w:color="auto"/>
        </w:rPr>
      </w:pPr>
      <w:r w:rsidRPr="00B734E6">
        <w:rPr>
          <w:rFonts w:ascii="Arial" w:eastAsia="Times New Roman" w:hAnsi="Arial" w:cs="Arial"/>
          <w:i/>
          <w:color w:val="auto"/>
          <w:sz w:val="20"/>
          <w:szCs w:val="20"/>
          <w:bdr w:val="none" w:sz="0" w:space="0" w:color="auto"/>
        </w:rPr>
        <w:t xml:space="preserve">Louka za </w:t>
      </w:r>
      <w:r>
        <w:rPr>
          <w:rFonts w:ascii="Arial" w:eastAsia="Times New Roman" w:hAnsi="Arial" w:cs="Arial"/>
          <w:i/>
          <w:color w:val="auto"/>
          <w:sz w:val="20"/>
          <w:szCs w:val="20"/>
          <w:bdr w:val="none" w:sz="0" w:space="0" w:color="auto"/>
        </w:rPr>
        <w:t>městským hřbitovem</w:t>
      </w:r>
      <w:r w:rsidR="00606517">
        <w:rPr>
          <w:rFonts w:ascii="Arial" w:eastAsia="Times New Roman" w:hAnsi="Arial" w:cs="Arial"/>
          <w:i/>
          <w:color w:val="auto"/>
          <w:sz w:val="20"/>
          <w:szCs w:val="20"/>
          <w:bdr w:val="none" w:sz="0" w:space="0" w:color="auto"/>
        </w:rPr>
        <w:t xml:space="preserve"> p.p.č. 681/19</w:t>
      </w:r>
      <w:r w:rsidR="00A150DE">
        <w:rPr>
          <w:rFonts w:ascii="Arial" w:eastAsia="Times New Roman" w:hAnsi="Arial" w:cs="Arial"/>
          <w:i/>
          <w:color w:val="auto"/>
          <w:sz w:val="20"/>
          <w:szCs w:val="20"/>
          <w:bdr w:val="none" w:sz="0" w:space="0" w:color="auto"/>
        </w:rPr>
        <w:t xml:space="preserve"> k.ú. Lučany nad Nisou</w:t>
      </w:r>
    </w:p>
    <w:p w14:paraId="66487109" w14:textId="77777777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</w:p>
    <w:p w14:paraId="26A2E69E" w14:textId="786F1D98" w:rsidR="00B734E6" w:rsidRDefault="00A553FB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Times New Roman" w:hAnsi="Arial" w:cs="Arial"/>
          <w:i/>
          <w:color w:val="0070C0"/>
          <w:sz w:val="20"/>
          <w:szCs w:val="20"/>
          <w:bdr w:val="none" w:sz="0" w:space="0" w:color="auto"/>
        </w:rPr>
      </w:pPr>
      <w:r w:rsidRPr="00A553FB">
        <w:rPr>
          <w:rFonts w:ascii="Arial" w:eastAsia="Arial" w:hAnsi="Arial" w:cs="Arial"/>
          <w:i/>
          <w:iCs/>
          <w:noProof/>
          <w:sz w:val="22"/>
          <w:szCs w:val="22"/>
        </w:rPr>
        <w:drawing>
          <wp:inline distT="0" distB="0" distL="0" distR="0" wp14:anchorId="5DE8CB12" wp14:editId="46C367C7">
            <wp:extent cx="5756910" cy="4112260"/>
            <wp:effectExtent l="0" t="0" r="0" b="2540"/>
            <wp:docPr id="10945431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431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3FB">
        <w:rPr>
          <w:rFonts w:ascii="Arial" w:eastAsia="Arial" w:hAnsi="Arial" w:cs="Arial"/>
          <w:i/>
          <w:iCs/>
          <w:noProof/>
          <w:sz w:val="22"/>
          <w:szCs w:val="22"/>
        </w:rPr>
        <w:t xml:space="preserve"> </w:t>
      </w:r>
    </w:p>
    <w:p w14:paraId="238EF8FC" w14:textId="08BDF577" w:rsidR="00B734E6" w:rsidRDefault="00B734E6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Arial" w:eastAsia="Arial" w:hAnsi="Arial" w:cs="Arial"/>
          <w:i/>
          <w:iCs/>
          <w:sz w:val="22"/>
          <w:szCs w:val="22"/>
        </w:rPr>
      </w:pPr>
    </w:p>
    <w:sectPr w:rsidR="00B734E6">
      <w:type w:val="continuous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1239FF" w14:textId="77777777" w:rsidR="000A4750" w:rsidRDefault="000A4750">
      <w:r>
        <w:separator/>
      </w:r>
    </w:p>
  </w:endnote>
  <w:endnote w:type="continuationSeparator" w:id="0">
    <w:p w14:paraId="021A1CEB" w14:textId="77777777" w:rsidR="000A4750" w:rsidRDefault="000A4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F5E84D" w14:textId="77777777" w:rsidR="004D5CAF" w:rsidRDefault="004D5CAF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39B85" w14:textId="77777777" w:rsidR="000A4750" w:rsidRDefault="000A4750">
      <w:r>
        <w:separator/>
      </w:r>
    </w:p>
  </w:footnote>
  <w:footnote w:type="continuationSeparator" w:id="0">
    <w:p w14:paraId="13CB482D" w14:textId="77777777" w:rsidR="000A4750" w:rsidRDefault="000A4750">
      <w:r>
        <w:continuationSeparator/>
      </w:r>
    </w:p>
  </w:footnote>
  <w:footnote w:type="continuationNotice" w:id="1">
    <w:p w14:paraId="2B10C1F7" w14:textId="77777777" w:rsidR="000A4750" w:rsidRDefault="000A4750"/>
  </w:footnote>
  <w:footnote w:id="2">
    <w:p w14:paraId="40C18A57" w14:textId="2AA9AF81" w:rsidR="004D5CAF" w:rsidRDefault="004147C9">
      <w:pPr>
        <w:pStyle w:val="Textpoznpodarou"/>
        <w:ind w:left="142" w:hanging="142"/>
        <w:jc w:val="both"/>
      </w:pPr>
      <w:r>
        <w:rPr>
          <w:rFonts w:ascii="Arial" w:eastAsia="Arial" w:hAnsi="Arial" w:cs="Arial"/>
          <w:vertAlign w:val="superscript"/>
        </w:rPr>
        <w:footnoteRef/>
      </w:r>
      <w:r>
        <w:rPr>
          <w:rFonts w:ascii="Arial" w:hAnsi="Arial"/>
          <w:vertAlign w:val="superscript"/>
        </w:rPr>
        <w:t>)</w:t>
      </w:r>
      <w:r>
        <w:rPr>
          <w:rFonts w:ascii="Arial" w:hAnsi="Arial"/>
        </w:rPr>
        <w:t xml:space="preserve"> § </w:t>
      </w:r>
      <w:r>
        <w:rPr>
          <w:rFonts w:ascii="Arial" w:hAnsi="Arial"/>
          <w:lang w:val="de-DE"/>
        </w:rPr>
        <w:t xml:space="preserve">34 </w:t>
      </w:r>
      <w:r w:rsidR="0022719D">
        <w:rPr>
          <w:rFonts w:ascii="Arial" w:hAnsi="Arial"/>
        </w:rPr>
        <w:t>zákona</w:t>
      </w:r>
      <w:r>
        <w:rPr>
          <w:rFonts w:ascii="Arial" w:hAnsi="Arial"/>
        </w:rPr>
        <w:t xml:space="preserve"> č. 128/2000 Sb., o obcích (obecní zřízení), ve znění pozdějších předpisů. </w:t>
      </w:r>
    </w:p>
  </w:footnote>
  <w:footnote w:id="3">
    <w:p w14:paraId="5BE4F4A9" w14:textId="77777777" w:rsidR="004D5CAF" w:rsidRDefault="004147C9">
      <w:pPr>
        <w:pStyle w:val="Default"/>
        <w:ind w:left="142" w:hanging="142"/>
        <w:jc w:val="both"/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>)</w:t>
      </w:r>
      <w:r>
        <w:rPr>
          <w:sz w:val="20"/>
          <w:szCs w:val="20"/>
        </w:rPr>
        <w:t xml:space="preserve"> Fyzickou osobou se rozumí např. chovatel psa, vlastník psa či jiná doprovázející osoba. Odchyt toulavých a opuštěných zvířat řeší např. § 42 zákona č. 166/1999 Sb., o veterinární péči a o změně některých souvisejících zákonů (veterinární zákon), ve znění pozdějších předpisů. Problematiku upravují rovněž další zvláštní právní předpisy, např. zákon č. 89/2012 Sb., občanský zákoník, ve znění pozdějších předpisů. </w:t>
      </w:r>
    </w:p>
  </w:footnote>
  <w:footnote w:id="4">
    <w:p w14:paraId="798AD50D" w14:textId="0F862399" w:rsidR="004D5CAF" w:rsidRDefault="004147C9">
      <w:pPr>
        <w:pStyle w:val="Textpoznpodarou"/>
        <w:ind w:left="142" w:hanging="142"/>
        <w:jc w:val="both"/>
      </w:pPr>
      <w:r>
        <w:rPr>
          <w:rFonts w:ascii="Arial" w:eastAsia="Arial" w:hAnsi="Arial" w:cs="Arial"/>
          <w:vertAlign w:val="superscript"/>
        </w:rPr>
        <w:footnoteRef/>
      </w:r>
      <w:r>
        <w:rPr>
          <w:rFonts w:ascii="Arial" w:hAnsi="Arial"/>
          <w:vertAlign w:val="superscript"/>
        </w:rPr>
        <w:t>)</w:t>
      </w:r>
      <w:r>
        <w:rPr>
          <w:rFonts w:ascii="Arial" w:hAnsi="Arial"/>
          <w:lang w:val="it-IT"/>
        </w:rPr>
        <w:t xml:space="preserve"> Nap</w:t>
      </w:r>
      <w:r>
        <w:rPr>
          <w:rFonts w:ascii="Arial" w:hAnsi="Arial"/>
        </w:rPr>
        <w:t>ř</w:t>
      </w:r>
      <w:r w:rsidRPr="00C241C8">
        <w:rPr>
          <w:rFonts w:ascii="Arial" w:hAnsi="Arial"/>
        </w:rPr>
        <w:t>. z</w:t>
      </w:r>
      <w:r>
        <w:rPr>
          <w:rFonts w:ascii="Arial" w:hAnsi="Arial"/>
        </w:rPr>
        <w:t xml:space="preserve">ákon č. 273/2008 Sb., o Policii </w:t>
      </w:r>
      <w:r w:rsidR="00C241C8">
        <w:rPr>
          <w:rFonts w:ascii="Arial" w:hAnsi="Arial"/>
        </w:rPr>
        <w:t>České</w:t>
      </w:r>
      <w:r>
        <w:rPr>
          <w:rFonts w:ascii="Arial" w:hAnsi="Arial"/>
          <w:lang w:val="fr-FR"/>
        </w:rPr>
        <w:t xml:space="preserve"> </w:t>
      </w:r>
      <w:r>
        <w:rPr>
          <w:rFonts w:ascii="Arial" w:hAnsi="Arial"/>
        </w:rPr>
        <w:t>republiky, ve znění pozdějších předpisů</w:t>
      </w:r>
      <w:r>
        <w:rPr>
          <w:rFonts w:ascii="Arial" w:hAnsi="Arial"/>
          <w:lang w:val="nl-NL"/>
        </w:rPr>
        <w:t xml:space="preserve">, </w:t>
      </w:r>
      <w:r w:rsidR="00C241C8">
        <w:rPr>
          <w:rFonts w:ascii="Arial" w:hAnsi="Arial"/>
        </w:rPr>
        <w:t>zákon</w:t>
      </w:r>
      <w:r>
        <w:rPr>
          <w:rFonts w:ascii="Arial" w:hAnsi="Arial"/>
        </w:rPr>
        <w:t xml:space="preserve"> č. 553/1991 Sb., o obecní policii, ve znění pozdějších předpisů.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737C9" w14:textId="77777777" w:rsidR="004D5CAF" w:rsidRDefault="004D5CAF">
    <w:pPr>
      <w:pStyle w:val="Zhlavazpa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48693E"/>
    <w:multiLevelType w:val="hybridMultilevel"/>
    <w:tmpl w:val="6FFC9F9E"/>
    <w:numStyleLink w:val="Importovanstyl3"/>
  </w:abstractNum>
  <w:abstractNum w:abstractNumId="1" w15:restartNumberingAfterBreak="0">
    <w:nsid w:val="23703B9A"/>
    <w:multiLevelType w:val="hybridMultilevel"/>
    <w:tmpl w:val="B93CD214"/>
    <w:numStyleLink w:val="Importovanstyl1"/>
  </w:abstractNum>
  <w:abstractNum w:abstractNumId="2" w15:restartNumberingAfterBreak="0">
    <w:nsid w:val="23B166FA"/>
    <w:multiLevelType w:val="hybridMultilevel"/>
    <w:tmpl w:val="D09EF0EE"/>
    <w:numStyleLink w:val="Importovanstyl4"/>
  </w:abstractNum>
  <w:abstractNum w:abstractNumId="3" w15:restartNumberingAfterBreak="0">
    <w:nsid w:val="271918A5"/>
    <w:multiLevelType w:val="hybridMultilevel"/>
    <w:tmpl w:val="6FFC9F9E"/>
    <w:styleLink w:val="Importovanstyl3"/>
    <w:lvl w:ilvl="0" w:tplc="0F36F56C">
      <w:start w:val="1"/>
      <w:numFmt w:val="decimal"/>
      <w:lvlText w:val="(%1)"/>
      <w:lvlJc w:val="left"/>
      <w:pPr>
        <w:ind w:left="4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B5E248F6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CCB93E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84B5F2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28A458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9E3D7A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F0AE8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2E4964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526AF8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3E177CB"/>
    <w:multiLevelType w:val="hybridMultilevel"/>
    <w:tmpl w:val="D09EF0EE"/>
    <w:styleLink w:val="Importovanstyl4"/>
    <w:lvl w:ilvl="0" w:tplc="8014020A">
      <w:start w:val="1"/>
      <w:numFmt w:val="decimal"/>
      <w:lvlText w:val="(%1)"/>
      <w:lvlJc w:val="left"/>
      <w:pPr>
        <w:ind w:left="35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EDE8364">
      <w:start w:val="1"/>
      <w:numFmt w:val="lowerLetter"/>
      <w:lvlText w:val="%2)"/>
      <w:lvlJc w:val="left"/>
      <w:pPr>
        <w:ind w:left="10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54D9C0">
      <w:start w:val="1"/>
      <w:numFmt w:val="lowerRoman"/>
      <w:lvlText w:val="%3."/>
      <w:lvlJc w:val="left"/>
      <w:pPr>
        <w:ind w:left="179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4F6CE">
      <w:start w:val="1"/>
      <w:numFmt w:val="decimal"/>
      <w:lvlText w:val="%4."/>
      <w:lvlJc w:val="left"/>
      <w:pPr>
        <w:ind w:left="251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DCEF90">
      <w:start w:val="1"/>
      <w:numFmt w:val="lowerLetter"/>
      <w:lvlText w:val="%5."/>
      <w:lvlJc w:val="left"/>
      <w:pPr>
        <w:ind w:left="323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AAEB90">
      <w:start w:val="1"/>
      <w:numFmt w:val="lowerRoman"/>
      <w:lvlText w:val="%6."/>
      <w:lvlJc w:val="left"/>
      <w:pPr>
        <w:ind w:left="395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8459B0">
      <w:start w:val="1"/>
      <w:numFmt w:val="decimal"/>
      <w:lvlText w:val="%7."/>
      <w:lvlJc w:val="left"/>
      <w:pPr>
        <w:ind w:left="46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A4E84A">
      <w:start w:val="1"/>
      <w:numFmt w:val="lowerLetter"/>
      <w:lvlText w:val="%8."/>
      <w:lvlJc w:val="left"/>
      <w:pPr>
        <w:ind w:left="539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F4AE2A">
      <w:start w:val="1"/>
      <w:numFmt w:val="lowerRoman"/>
      <w:lvlText w:val="%9."/>
      <w:lvlJc w:val="left"/>
      <w:pPr>
        <w:ind w:left="611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EAD7AB9"/>
    <w:multiLevelType w:val="hybridMultilevel"/>
    <w:tmpl w:val="B93CD214"/>
    <w:styleLink w:val="Importovanstyl1"/>
    <w:lvl w:ilvl="0" w:tplc="092AE7F6">
      <w:start w:val="1"/>
      <w:numFmt w:val="decimal"/>
      <w:lvlText w:val="(%1)"/>
      <w:lvlJc w:val="left"/>
      <w:pPr>
        <w:ind w:left="42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6812D592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867878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26B5CE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4430E0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A074D6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6880F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C04DAC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0AA0424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041785462">
    <w:abstractNumId w:val="5"/>
  </w:num>
  <w:num w:numId="2" w16cid:durableId="1073236440">
    <w:abstractNumId w:val="1"/>
  </w:num>
  <w:num w:numId="3" w16cid:durableId="1201166014">
    <w:abstractNumId w:val="1"/>
    <w:lvlOverride w:ilvl="0">
      <w:lvl w:ilvl="0" w:tplc="B602DBEC">
        <w:start w:val="1"/>
        <w:numFmt w:val="decimal"/>
        <w:lvlText w:val="(%1)"/>
        <w:lvlJc w:val="left"/>
        <w:pPr>
          <w:ind w:left="42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AA088C46">
        <w:start w:val="1"/>
        <w:numFmt w:val="lowerLetter"/>
        <w:lvlText w:val="%2)"/>
        <w:lvlJc w:val="left"/>
        <w:pPr>
          <w:ind w:left="11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54288FC">
        <w:start w:val="1"/>
        <w:numFmt w:val="lowerRoman"/>
        <w:lvlText w:val="%3."/>
        <w:lvlJc w:val="left"/>
        <w:pPr>
          <w:ind w:left="186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7B4EEBA">
        <w:start w:val="1"/>
        <w:numFmt w:val="decimal"/>
        <w:lvlText w:val="%4."/>
        <w:lvlJc w:val="left"/>
        <w:pPr>
          <w:ind w:left="258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10623FE">
        <w:start w:val="1"/>
        <w:numFmt w:val="lowerLetter"/>
        <w:lvlText w:val="%5."/>
        <w:lvlJc w:val="left"/>
        <w:pPr>
          <w:ind w:left="330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1BEEB32">
        <w:start w:val="1"/>
        <w:numFmt w:val="lowerRoman"/>
        <w:lvlText w:val="%6."/>
        <w:lvlJc w:val="left"/>
        <w:pPr>
          <w:ind w:left="402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B2259FE">
        <w:start w:val="1"/>
        <w:numFmt w:val="decimal"/>
        <w:lvlText w:val="%7."/>
        <w:lvlJc w:val="left"/>
        <w:pPr>
          <w:ind w:left="47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23A7C40">
        <w:start w:val="1"/>
        <w:numFmt w:val="lowerLetter"/>
        <w:lvlText w:val="%8."/>
        <w:lvlJc w:val="left"/>
        <w:pPr>
          <w:ind w:left="546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61AB68A">
        <w:start w:val="1"/>
        <w:numFmt w:val="lowerRoman"/>
        <w:lvlText w:val="%9."/>
        <w:lvlJc w:val="left"/>
        <w:pPr>
          <w:ind w:left="618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2060468702">
    <w:abstractNumId w:val="3"/>
  </w:num>
  <w:num w:numId="5" w16cid:durableId="484978819">
    <w:abstractNumId w:val="0"/>
  </w:num>
  <w:num w:numId="6" w16cid:durableId="1011378384">
    <w:abstractNumId w:val="0"/>
    <w:lvlOverride w:ilvl="0">
      <w:lvl w:ilvl="0" w:tplc="E7040A90">
        <w:start w:val="1"/>
        <w:numFmt w:val="decimal"/>
        <w:lvlText w:val="(%1)"/>
        <w:lvlJc w:val="left"/>
        <w:pPr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B9F0BE6E">
        <w:start w:val="1"/>
        <w:numFmt w:val="lowerLetter"/>
        <w:lvlText w:val="%2)"/>
        <w:lvlJc w:val="left"/>
        <w:pPr>
          <w:ind w:left="114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714B3C8">
        <w:start w:val="1"/>
        <w:numFmt w:val="lowerRoman"/>
        <w:lvlText w:val="%3."/>
        <w:lvlJc w:val="left"/>
        <w:pPr>
          <w:ind w:left="186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026BD4E">
        <w:start w:val="1"/>
        <w:numFmt w:val="decimal"/>
        <w:lvlText w:val="%4."/>
        <w:lvlJc w:val="left"/>
        <w:pPr>
          <w:ind w:left="258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6F89444">
        <w:start w:val="1"/>
        <w:numFmt w:val="lowerLetter"/>
        <w:lvlText w:val="%5."/>
        <w:lvlJc w:val="left"/>
        <w:pPr>
          <w:ind w:left="330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3DA2416">
        <w:start w:val="1"/>
        <w:numFmt w:val="lowerRoman"/>
        <w:lvlText w:val="%6."/>
        <w:lvlJc w:val="left"/>
        <w:pPr>
          <w:ind w:left="402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4AC05E8">
        <w:start w:val="1"/>
        <w:numFmt w:val="decimal"/>
        <w:lvlText w:val="%7."/>
        <w:lvlJc w:val="left"/>
        <w:pPr>
          <w:ind w:left="474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2FE9606">
        <w:start w:val="1"/>
        <w:numFmt w:val="lowerLetter"/>
        <w:lvlText w:val="%8."/>
        <w:lvlJc w:val="left"/>
        <w:pPr>
          <w:ind w:left="546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FA6C3EA">
        <w:start w:val="1"/>
        <w:numFmt w:val="lowerRoman"/>
        <w:lvlText w:val="%9."/>
        <w:lvlJc w:val="left"/>
        <w:pPr>
          <w:ind w:left="618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137960080">
    <w:abstractNumId w:val="4"/>
  </w:num>
  <w:num w:numId="8" w16cid:durableId="5500716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AF"/>
    <w:rsid w:val="000A4750"/>
    <w:rsid w:val="000F0681"/>
    <w:rsid w:val="001203F5"/>
    <w:rsid w:val="00184C50"/>
    <w:rsid w:val="001D360F"/>
    <w:rsid w:val="001F47FF"/>
    <w:rsid w:val="0022719D"/>
    <w:rsid w:val="002529A2"/>
    <w:rsid w:val="0027446E"/>
    <w:rsid w:val="0029483C"/>
    <w:rsid w:val="002D44B7"/>
    <w:rsid w:val="00390002"/>
    <w:rsid w:val="003F32F9"/>
    <w:rsid w:val="004147C9"/>
    <w:rsid w:val="00425EA1"/>
    <w:rsid w:val="00447668"/>
    <w:rsid w:val="004718CD"/>
    <w:rsid w:val="00481AA0"/>
    <w:rsid w:val="004C258C"/>
    <w:rsid w:val="004D35C6"/>
    <w:rsid w:val="004D5CAF"/>
    <w:rsid w:val="00592CB1"/>
    <w:rsid w:val="005B429F"/>
    <w:rsid w:val="00606517"/>
    <w:rsid w:val="006A4DC6"/>
    <w:rsid w:val="006E7779"/>
    <w:rsid w:val="009077D8"/>
    <w:rsid w:val="00931533"/>
    <w:rsid w:val="009B1EFB"/>
    <w:rsid w:val="009F03CB"/>
    <w:rsid w:val="00A150DE"/>
    <w:rsid w:val="00A553FB"/>
    <w:rsid w:val="00A8280D"/>
    <w:rsid w:val="00AC769E"/>
    <w:rsid w:val="00AE6D74"/>
    <w:rsid w:val="00B54873"/>
    <w:rsid w:val="00B734E6"/>
    <w:rsid w:val="00BA773C"/>
    <w:rsid w:val="00C241C8"/>
    <w:rsid w:val="00C63A4A"/>
    <w:rsid w:val="00C9359B"/>
    <w:rsid w:val="00CB6618"/>
    <w:rsid w:val="00CF19BE"/>
    <w:rsid w:val="00E637F9"/>
    <w:rsid w:val="00E77B65"/>
    <w:rsid w:val="00EC7B4D"/>
    <w:rsid w:val="00EE7AD2"/>
    <w:rsid w:val="00EF2B56"/>
    <w:rsid w:val="00F01C7F"/>
    <w:rsid w:val="00F30B3B"/>
    <w:rsid w:val="00FC351B"/>
    <w:rsid w:val="00FD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50BFD"/>
  <w15:docId w15:val="{0638C81D-B0C2-45AF-83A4-DC01158AE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rFonts w:cs="Arial Unicode MS"/>
      <w:color w:val="000000"/>
      <w:sz w:val="24"/>
      <w:szCs w:val="24"/>
      <w:u w:color="000000"/>
    </w:rPr>
  </w:style>
  <w:style w:type="paragraph" w:styleId="Nadpis2">
    <w:name w:val="heading 2"/>
    <w:next w:val="Normln"/>
    <w:pPr>
      <w:keepNext/>
      <w:jc w:val="both"/>
      <w:outlineLvl w:val="1"/>
    </w:pPr>
    <w:rPr>
      <w:rFonts w:cs="Arial Unicode MS"/>
      <w:color w:val="000000"/>
      <w:sz w:val="24"/>
      <w:szCs w:val="24"/>
      <w:u w:val="single"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5">
    <w:name w:val="heading 5"/>
    <w:next w:val="Normln"/>
    <w:pPr>
      <w:spacing w:before="240" w:after="60"/>
      <w:outlineLvl w:val="4"/>
    </w:pPr>
    <w:rPr>
      <w:rFonts w:cs="Arial Unicode MS"/>
      <w:b/>
      <w:bCs/>
      <w:i/>
      <w:iCs/>
      <w:color w:val="000000"/>
      <w:sz w:val="26"/>
      <w:szCs w:val="26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styleId="Zkladntext">
    <w:name w:val="Body Text"/>
    <w:pPr>
      <w:spacing w:after="120"/>
    </w:pPr>
    <w:rPr>
      <w:rFonts w:eastAsia="Times New Roman"/>
      <w:color w:val="000000"/>
      <w:sz w:val="24"/>
      <w:szCs w:val="24"/>
      <w:u w:color="000000"/>
    </w:rPr>
  </w:style>
  <w:style w:type="paragraph" w:customStyle="1" w:styleId="NormlnIMP">
    <w:name w:val="Normální_IMP"/>
    <w:pPr>
      <w:suppressAutoHyphens/>
      <w:spacing w:line="230" w:lineRule="auto"/>
      <w:jc w:val="both"/>
    </w:pPr>
    <w:rPr>
      <w:rFonts w:cs="Arial Unicode MS"/>
      <w:color w:val="000000"/>
      <w:sz w:val="24"/>
      <w:szCs w:val="24"/>
      <w:u w:color="000000"/>
    </w:rPr>
  </w:style>
  <w:style w:type="paragraph" w:styleId="Odstavecseseznamem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character" w:styleId="Znakapoznpodarou">
    <w:name w:val="footnote reference"/>
    <w:rPr>
      <w:vertAlign w:val="superscript"/>
    </w:rPr>
  </w:style>
  <w:style w:type="paragraph" w:styleId="Textpoznpodarou">
    <w:name w:val="footnote text"/>
    <w:rPr>
      <w:rFonts w:eastAsia="Times New Roman"/>
      <w:color w:val="000000"/>
      <w:u w:color="000000"/>
    </w:rPr>
  </w:style>
  <w:style w:type="paragraph" w:customStyle="1" w:styleId="Default">
    <w:name w:val="Default"/>
    <w:rPr>
      <w:rFonts w:ascii="Arial" w:eastAsia="Arial" w:hAnsi="Arial" w:cs="Arial"/>
      <w:color w:val="000000"/>
      <w:sz w:val="24"/>
      <w:szCs w:val="24"/>
      <w:u w:color="000000"/>
    </w:rPr>
  </w:style>
  <w:style w:type="paragraph" w:customStyle="1" w:styleId="Seznamoslovan">
    <w:name w:val="Seznam očíslovaný"/>
    <w:pPr>
      <w:widowControl w:val="0"/>
      <w:tabs>
        <w:tab w:val="left" w:pos="6480"/>
      </w:tabs>
      <w:spacing w:after="113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Textparagrafu">
    <w:name w:val="Text paragrafu"/>
    <w:pPr>
      <w:spacing w:before="240"/>
      <w:ind w:firstLine="425"/>
      <w:jc w:val="both"/>
    </w:pPr>
    <w:rPr>
      <w:rFonts w:cs="Arial Unicode MS"/>
      <w:color w:val="000000"/>
      <w:sz w:val="24"/>
      <w:szCs w:val="24"/>
      <w:u w:color="000000"/>
    </w:rPr>
  </w:style>
  <w:style w:type="paragraph" w:styleId="Zkladntext2">
    <w:name w:val="Body Text 2"/>
    <w:pPr>
      <w:spacing w:after="120" w:line="480" w:lineRule="auto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ovanstyl3">
    <w:name w:val="Importovaný styl 3"/>
    <w:pPr>
      <w:numPr>
        <w:numId w:val="4"/>
      </w:numPr>
    </w:pPr>
  </w:style>
  <w:style w:type="numbering" w:customStyle="1" w:styleId="Importovanstyl4">
    <w:name w:val="Importovaný styl 4"/>
    <w:pPr>
      <w:numPr>
        <w:numId w:val="7"/>
      </w:numPr>
    </w:pPr>
  </w:style>
  <w:style w:type="paragraph" w:styleId="Normlnweb">
    <w:name w:val="Normal (Web)"/>
    <w:basedOn w:val="Normln"/>
    <w:uiPriority w:val="99"/>
    <w:semiHidden/>
    <w:unhideWhenUsed/>
    <w:rsid w:val="004147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 w:cs="Times New Roman"/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22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350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VÁŇOVÁ Eva, Mgr.</dc:creator>
  <cp:lastModifiedBy>Kateřina Strakošová</cp:lastModifiedBy>
  <cp:revision>16</cp:revision>
  <cp:lastPrinted>2024-10-21T12:34:00Z</cp:lastPrinted>
  <dcterms:created xsi:type="dcterms:W3CDTF">2024-10-21T12:21:00Z</dcterms:created>
  <dcterms:modified xsi:type="dcterms:W3CDTF">2024-12-13T10:43:00Z</dcterms:modified>
</cp:coreProperties>
</file>