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spacing w:before="0" w:after="0"/>
        <w:jc w:val="center"/>
        <w:rPr>
          <w:rFonts w:ascii="Arial" w:hAnsi="Arial" w:cs="Arial"/>
          <w:b/>
          <w:bCs/>
          <w:szCs w:val="24"/>
        </w:rPr>
      </w:pPr>
      <w:r>
        <w:rPr>
          <w:rFonts w:cs="Arial" w:ascii="Arial" w:hAnsi="Arial"/>
          <w:b/>
          <w:bCs/>
          <w:szCs w:val="24"/>
        </w:rPr>
        <w:t>OBEC DOMORAZ</w:t>
      </w:r>
    </w:p>
    <w:p>
      <w:pPr>
        <w:pStyle w:val="NormlnIMP"/>
        <w:spacing w:lineRule="auto" w:line="240" w:before="0" w:after="120"/>
        <w:jc w:val="center"/>
        <w:rPr>
          <w:rFonts w:ascii="Arial" w:hAnsi="Arial" w:cs="Arial"/>
          <w:b/>
          <w:bCs/>
          <w:szCs w:val="24"/>
        </w:rPr>
      </w:pPr>
      <w:r>
        <w:rPr>
          <w:rFonts w:cs="Arial" w:ascii="Arial" w:hAnsi="Arial"/>
          <w:b/>
          <w:bCs/>
          <w:szCs w:val="24"/>
        </w:rPr>
        <w:t>ZASTUPITELSTVO OBCE Domoraz</w:t>
      </w:r>
    </w:p>
    <w:p>
      <w:pPr>
        <w:pStyle w:val="NormlnIMP"/>
        <w:spacing w:lineRule="auto" w:line="240"/>
        <w:jc w:val="center"/>
        <w:rPr>
          <w:rFonts w:ascii="Arial" w:hAnsi="Arial" w:eastAsia="Arial" w:cs="Arial"/>
          <w:b/>
          <w:bCs/>
          <w:szCs w:val="24"/>
        </w:rPr>
      </w:pPr>
      <w:r>
        <w:rPr>
          <w:rFonts w:eastAsia="Arial" w:cs="Arial" w:ascii="Arial" w:hAnsi="Arial"/>
          <w:b/>
          <w:bCs/>
          <w:szCs w:val="24"/>
        </w:rPr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Cs/>
          <w:szCs w:val="24"/>
        </w:rPr>
      </w:pPr>
      <w:r>
        <w:rPr>
          <w:rFonts w:cs="Arial" w:ascii="Arial" w:hAnsi="Arial"/>
          <w:b/>
          <w:bCs/>
          <w:szCs w:val="24"/>
        </w:rPr>
        <w:t xml:space="preserve">Obecně závazná vyhláška obce </w:t>
      </w:r>
    </w:p>
    <w:p>
      <w:pPr>
        <w:pStyle w:val="NormlnIMP"/>
        <w:spacing w:lineRule="auto" w:line="312"/>
        <w:jc w:val="center"/>
        <w:rPr>
          <w:rFonts w:ascii="Arial" w:hAnsi="Arial" w:eastAsia="Arial" w:cs="Arial"/>
          <w:b/>
          <w:bCs/>
          <w:color w:val="000000"/>
          <w:sz w:val="22"/>
          <w:szCs w:val="22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</w:rPr>
      </w:r>
    </w:p>
    <w:p>
      <w:pPr>
        <w:pStyle w:val="NormlnIMP"/>
        <w:spacing w:lineRule="auto" w:line="312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  <w:t>o pohybu psů a jiného zvířectva na veřejných prostranstvích k zabezpečení místních záležitostí veřejného pořádku</w:t>
      </w:r>
    </w:p>
    <w:p>
      <w:pPr>
        <w:pStyle w:val="BodyText"/>
        <w:spacing w:lineRule="auto" w:line="312" w:before="0" w:after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</w:r>
    </w:p>
    <w:p>
      <w:pPr>
        <w:pStyle w:val="BodyText"/>
        <w:spacing w:lineRule="auto" w:line="312" w:before="0" w:after="0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 xml:space="preserve">Zastupitelstvo obce </w:t>
      </w:r>
      <w:r>
        <w:rPr>
          <w:rFonts w:cs="Arial" w:ascii="Arial" w:hAnsi="Arial"/>
          <w:sz w:val="22"/>
          <w:szCs w:val="22"/>
        </w:rPr>
        <w:t>Domoraz</w:t>
      </w:r>
      <w:r>
        <w:rPr>
          <w:rFonts w:cs="Arial" w:ascii="Arial" w:hAnsi="Arial"/>
          <w:color w:val="000000"/>
          <w:sz w:val="22"/>
          <w:szCs w:val="22"/>
        </w:rPr>
        <w:t xml:space="preserve"> se na svém zasedání dne 2.6.2023 usneslo vydat na základě ustanovení § 24 odst. 2 zákona č. 246/1992 Sb., na ochranu zvířat proti týrání, ve znění pozdějších předpisů, a v souladu s § 10 písm. a), c), d), § 35 a § 84 odst. 2) písm. h) zákona č. 128/2000 Sb., o obcích (obecní zřízení), ve znění pozdějších předpisů, tuto obecně závaznou vyhlášku (dále jen „vyhlášku“):</w:t>
      </w:r>
    </w:p>
    <w:p>
      <w:pPr>
        <w:pStyle w:val="BodyText"/>
        <w:spacing w:lineRule="auto" w:line="312" w:before="0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BodyText"/>
        <w:spacing w:lineRule="auto" w:line="312" w:before="0"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Čl. 1</w:t>
      </w:r>
    </w:p>
    <w:p>
      <w:pPr>
        <w:pStyle w:val="BodyText"/>
        <w:spacing w:lineRule="auto" w:line="312" w:before="0"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Seznamoslovan"/>
        <w:numPr>
          <w:ilvl w:val="0"/>
          <w:numId w:val="0"/>
        </w:numPr>
        <w:spacing w:lineRule="auto" w:line="312" w:before="0" w:after="0"/>
        <w:ind w:firstLine="425" w:start="0" w:end="0"/>
        <w:rPr/>
      </w:pPr>
      <w:r>
        <w:rPr>
          <w:rFonts w:eastAsia="Arial" w:cs="Arial" w:ascii="Arial" w:hAnsi="Arial"/>
          <w:color w:val="000000"/>
          <w:sz w:val="22"/>
          <w:szCs w:val="22"/>
        </w:rPr>
        <w:t xml:space="preserve">          </w:t>
      </w:r>
      <w:r>
        <w:rPr>
          <w:rFonts w:cs="Arial" w:ascii="Arial" w:hAnsi="Arial"/>
          <w:color w:val="000000"/>
          <w:sz w:val="22"/>
          <w:szCs w:val="22"/>
        </w:rPr>
        <w:t xml:space="preserve">K zabezpečení místních záležitostí veřejného pořádku obec </w:t>
      </w:r>
      <w:r>
        <w:rPr>
          <w:rFonts w:cs="Arial" w:ascii="Arial" w:hAnsi="Arial"/>
          <w:sz w:val="22"/>
          <w:szCs w:val="22"/>
        </w:rPr>
        <w:t>Domoraz</w:t>
      </w:r>
      <w:r>
        <w:rPr>
          <w:rFonts w:cs="Arial" w:ascii="Arial" w:hAnsi="Arial"/>
          <w:color w:val="000000"/>
          <w:sz w:val="22"/>
          <w:szCs w:val="22"/>
        </w:rPr>
        <w:t xml:space="preserve"> stanoví, které činnosti, jež by mohly narušit veřejný pořádek v obci nebo být v rozporu s dobrými mravy, ochranou bezpečnosti, zdraví a majetku jsou na některých veřejných prostranstvích zakázány. Obec touto vyhláškou stanoví také povinnosti k zajištění udržování čistoty ulic a jiných veřejných prostranství, k ochraně životního prostředí a zeleně v zástavbě. </w:t>
      </w:r>
    </w:p>
    <w:p>
      <w:pPr>
        <w:pStyle w:val="BodyText"/>
        <w:spacing w:lineRule="auto" w:line="312"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BodyText"/>
        <w:spacing w:lineRule="auto" w:line="312" w:before="0"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Čl. 2</w:t>
      </w:r>
    </w:p>
    <w:p>
      <w:pPr>
        <w:pStyle w:val="BodyText"/>
        <w:spacing w:lineRule="auto" w:line="312" w:before="0"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autoSpaceDE w:val="false"/>
        <w:spacing w:lineRule="auto" w:line="312"/>
        <w:jc w:val="both"/>
        <w:rPr>
          <w:rFonts w:ascii="Arial" w:hAnsi="Arial" w:eastAsia="Calibri" w:cs="Arial"/>
          <w:bCs/>
          <w:color w:val="000000"/>
          <w:sz w:val="22"/>
          <w:szCs w:val="22"/>
        </w:rPr>
      </w:pPr>
      <w:r>
        <w:rPr>
          <w:rFonts w:eastAsia="Calibri" w:cs="Arial" w:ascii="Arial" w:hAnsi="Arial"/>
          <w:bCs/>
          <w:color w:val="000000"/>
          <w:sz w:val="22"/>
          <w:szCs w:val="22"/>
        </w:rPr>
        <w:t>1. Veřejným prostranstvím pro účely této vyhlášky je náves, místní komunikace, veřejná zeleň a další prostory přístupné každému bez omezení, tedy sloužící obecnému užívání a to bez ohledu na vlastnictví k tomuto prostoru.</w:t>
      </w:r>
    </w:p>
    <w:p>
      <w:pPr>
        <w:pStyle w:val="Normal"/>
        <w:autoSpaceDE w:val="false"/>
        <w:spacing w:lineRule="auto" w:line="312"/>
        <w:jc w:val="both"/>
        <w:rPr>
          <w:rFonts w:ascii="Arial" w:hAnsi="Arial" w:eastAsia="Calibri" w:cs="Arial"/>
          <w:bCs/>
          <w:color w:val="000000"/>
          <w:sz w:val="22"/>
          <w:szCs w:val="22"/>
        </w:rPr>
      </w:pPr>
      <w:r>
        <w:rPr>
          <w:rFonts w:eastAsia="Calibri" w:cs="Arial" w:ascii="Arial" w:hAnsi="Arial"/>
          <w:bCs/>
          <w:color w:val="000000"/>
          <w:sz w:val="22"/>
          <w:szCs w:val="22"/>
        </w:rPr>
      </w:r>
    </w:p>
    <w:p>
      <w:pPr>
        <w:pStyle w:val="Normal"/>
        <w:autoSpaceDE w:val="false"/>
        <w:spacing w:lineRule="auto" w:line="312"/>
        <w:jc w:val="both"/>
        <w:rPr>
          <w:rFonts w:ascii="Arial" w:hAnsi="Arial" w:eastAsia="Calibri" w:cs="Arial"/>
          <w:bCs/>
          <w:color w:val="000000"/>
          <w:sz w:val="22"/>
          <w:szCs w:val="22"/>
        </w:rPr>
      </w:pPr>
      <w:r>
        <w:rPr>
          <w:rFonts w:eastAsia="Calibri" w:cs="Arial" w:ascii="Arial" w:hAnsi="Arial"/>
          <w:bCs/>
          <w:color w:val="000000"/>
          <w:sz w:val="22"/>
          <w:szCs w:val="22"/>
        </w:rPr>
        <w:t>2. Konkrétní vymezení veřejných prostranství, ke kterým se vztahují povinnosti a zákazy uvedené v Čl. 3 a 4 této vyhlášky, je vyznačeno v příloze č. 1. Příloha č. 1 je nedílnou součástí vyhlášky.</w:t>
      </w:r>
    </w:p>
    <w:p>
      <w:pPr>
        <w:pStyle w:val="BodyText"/>
        <w:spacing w:lineRule="auto" w:line="312"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BodyText"/>
        <w:spacing w:lineRule="auto" w:line="312" w:before="0"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Čl. 3</w:t>
      </w:r>
    </w:p>
    <w:p>
      <w:pPr>
        <w:pStyle w:val="BodyText"/>
        <w:spacing w:lineRule="auto" w:line="312" w:before="0"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BodyText"/>
        <w:spacing w:lineRule="auto" w:line="312" w:before="0" w:after="0"/>
        <w:ind w:firstLine="567" w:end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Činnosti, které by mohly narušit veřejný pořádek v obci nebo být v rozporu s dobrými mravy, ochranou bezpečnosti, zdraví a majetku jsou:</w:t>
      </w:r>
    </w:p>
    <w:p>
      <w:pPr>
        <w:pStyle w:val="BodyText"/>
        <w:spacing w:lineRule="auto" w:line="312" w:before="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BodyText"/>
        <w:spacing w:lineRule="auto" w:line="312" w:before="0" w:after="0"/>
        <w:ind w:hanging="567" w:start="567" w:end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a) ponechat psy a jiná domácí a hospodářská zvířata (např. ovce, slepice, koně…), (dále jen „zvířata“) volně pobíhat bez dozoru na veřejném prostranství,</w:t>
      </w:r>
    </w:p>
    <w:p>
      <w:pPr>
        <w:pStyle w:val="BodyText"/>
        <w:spacing w:lineRule="auto" w:line="312" w:before="0" w:after="0"/>
        <w:ind w:hanging="567" w:start="567" w:end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b) vstupovat se psy a zvířaty, případně je vpouštět, na dětská hřiště a pískoviště.</w:t>
      </w:r>
    </w:p>
    <w:p>
      <w:pPr>
        <w:pStyle w:val="BodyText"/>
        <w:spacing w:lineRule="auto" w:line="312" w:before="0"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BodyText"/>
        <w:spacing w:lineRule="auto" w:line="312" w:before="0"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BodyText"/>
        <w:spacing w:lineRule="auto" w:line="312" w:before="0"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BodyText"/>
        <w:spacing w:lineRule="auto" w:line="312" w:before="0"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Čl. 4</w:t>
      </w:r>
    </w:p>
    <w:p>
      <w:pPr>
        <w:pStyle w:val="BodyText"/>
        <w:spacing w:lineRule="auto" w:line="312" w:before="0"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BodyText"/>
        <w:tabs>
          <w:tab w:val="clear" w:pos="1134"/>
          <w:tab w:val="left" w:pos="0" w:leader="none"/>
          <w:tab w:val="left" w:pos="851" w:leader="none"/>
        </w:tabs>
        <w:spacing w:lineRule="auto" w:line="312" w:before="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1. Psi se mohou na veřejném prostranství pohybovat pouze v doprovodu svého majitele či osoby, která je má v držení, vždy na vodítku. Chování psů musí být uvedenou osobou usměrňováno, aby nenarušovalo veřejný pořádek. Tato osoba odpovídá za odstranění případného znečištění tímto psem a to bez zbytečného odkladu.</w:t>
      </w:r>
    </w:p>
    <w:p>
      <w:pPr>
        <w:pStyle w:val="BodyText"/>
        <w:tabs>
          <w:tab w:val="clear" w:pos="1134"/>
          <w:tab w:val="left" w:pos="0" w:leader="none"/>
          <w:tab w:val="left" w:pos="851" w:leader="none"/>
        </w:tabs>
        <w:spacing w:lineRule="auto" w:line="312" w:before="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BodyText"/>
        <w:tabs>
          <w:tab w:val="clear" w:pos="1134"/>
          <w:tab w:val="left" w:pos="851" w:leader="none"/>
        </w:tabs>
        <w:spacing w:lineRule="auto" w:line="312" w:before="0" w:after="0"/>
        <w:ind w:hanging="284" w:end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ab/>
        <w:t>2. Zvířata se mohou pohybovat na veřejném prostranství pouze pod dozorem odpovědné osoby (vlastník nebo držitel zvířat). V případě úniku těchto zvířat na veřejné prostranství je osoba, která má zvíře v držení odpovědná za odstranění případného znečištění těmito zvířaty a to bez zbytečného odkladu.</w:t>
      </w:r>
    </w:p>
    <w:p>
      <w:pPr>
        <w:pStyle w:val="BodyText"/>
        <w:tabs>
          <w:tab w:val="clear" w:pos="1134"/>
          <w:tab w:val="left" w:pos="851" w:leader="none"/>
        </w:tabs>
        <w:spacing w:lineRule="auto" w:line="312" w:before="0" w:after="0"/>
        <w:ind w:hanging="284" w:end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BodyText"/>
        <w:tabs>
          <w:tab w:val="clear" w:pos="1134"/>
          <w:tab w:val="left" w:pos="851" w:leader="none"/>
        </w:tabs>
        <w:spacing w:lineRule="auto" w:line="312" w:before="0" w:after="0"/>
        <w:ind w:hanging="284" w:end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ab/>
        <w:t>3. Odpovědnost za škodu na majetku, zdraví a životě, která je předmětem úpravy občanskoprávní příp. trestněprávní, není touto vyhláškou dotčena.</w:t>
      </w:r>
    </w:p>
    <w:p>
      <w:pPr>
        <w:pStyle w:val="BodyText"/>
        <w:spacing w:lineRule="auto" w:line="312" w:before="0"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BodyText"/>
        <w:spacing w:lineRule="auto" w:line="312" w:before="0"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BodyText"/>
        <w:spacing w:lineRule="auto" w:line="312" w:before="0"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Čl. 5</w:t>
      </w:r>
    </w:p>
    <w:p>
      <w:pPr>
        <w:pStyle w:val="BodyText"/>
        <w:spacing w:lineRule="auto" w:line="312" w:before="0" w:after="0"/>
        <w:ind w:firstLine="567" w:end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Povinnosti pro pohyb psů stanovené touto vyhláškou se nevztahují na:</w:t>
      </w:r>
    </w:p>
    <w:p>
      <w:pPr>
        <w:pStyle w:val="BodyText"/>
        <w:spacing w:lineRule="auto" w:line="312" w:before="0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a) použití služebního psa podle zvláštních právních předpisů</w:t>
      </w:r>
    </w:p>
    <w:p>
      <w:pPr>
        <w:pStyle w:val="BodyText"/>
        <w:spacing w:lineRule="auto" w:line="312" w:before="0" w:after="0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 xml:space="preserve">b) použití psa </w:t>
      </w:r>
      <w:r>
        <w:rPr>
          <w:rFonts w:cs="Arial" w:ascii="Arial" w:hAnsi="Arial"/>
          <w:bCs/>
          <w:color w:val="000000"/>
          <w:sz w:val="22"/>
          <w:szCs w:val="22"/>
        </w:rPr>
        <w:t>osobou nevidomou, bezmocnou a osobou s těžkým zdravotním postižením, která je držitelem průkazu ZTP/P podle zvláštního právního předpisu</w:t>
      </w:r>
      <w:r>
        <w:rPr>
          <w:rFonts w:cs="Arial" w:ascii="Arial" w:hAnsi="Arial"/>
          <w:color w:val="000000"/>
          <w:sz w:val="22"/>
          <w:szCs w:val="22"/>
        </w:rPr>
        <w:t>.</w:t>
      </w:r>
    </w:p>
    <w:p>
      <w:pPr>
        <w:pStyle w:val="BodyText"/>
        <w:spacing w:lineRule="auto" w:line="312" w:before="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BodyText"/>
        <w:spacing w:lineRule="auto" w:line="312" w:before="0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BodyText"/>
        <w:spacing w:lineRule="auto" w:line="312" w:before="0" w:after="0"/>
        <w:ind w:firstLine="567" w:end="0"/>
        <w:rPr/>
      </w:pPr>
      <w:r>
        <w:rPr>
          <w:rFonts w:eastAsia="Arial" w:cs="Arial" w:ascii="Arial" w:hAnsi="Arial"/>
          <w:b/>
          <w:sz w:val="22"/>
          <w:szCs w:val="22"/>
        </w:rPr>
        <w:t xml:space="preserve">                                                             </w:t>
      </w:r>
      <w:r>
        <w:rPr>
          <w:rFonts w:cs="Arial" w:ascii="Arial" w:hAnsi="Arial"/>
          <w:b/>
          <w:sz w:val="22"/>
          <w:szCs w:val="22"/>
        </w:rPr>
        <w:t>Čl. 6</w:t>
      </w:r>
    </w:p>
    <w:p>
      <w:pPr>
        <w:pStyle w:val="Normlnweb"/>
        <w:spacing w:before="0" w:after="120"/>
        <w:rPr>
          <w:rFonts w:ascii="Arial" w:hAnsi="Arial" w:cs="Arial"/>
          <w:b/>
          <w:color w:val="0B5AB2"/>
          <w:sz w:val="22"/>
          <w:szCs w:val="22"/>
        </w:rPr>
      </w:pPr>
      <w:r>
        <w:rPr>
          <w:rFonts w:cs="Arial" w:ascii="Arial" w:hAnsi="Arial"/>
          <w:b/>
          <w:color w:val="0B5AB2"/>
          <w:sz w:val="22"/>
          <w:szCs w:val="22"/>
        </w:rPr>
      </w:r>
    </w:p>
    <w:p>
      <w:pPr>
        <w:pStyle w:val="Normal"/>
        <w:ind w:firstLine="567" w:end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 vyhláška nabývá účinnosti počátkem patnáctého dne následujícího po dni jejího vyhlášení.</w:t>
      </w:r>
    </w:p>
    <w:p>
      <w:pPr>
        <w:pStyle w:val="BodyText"/>
        <w:spacing w:lineRule="auto" w:line="312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spacing w:lineRule="auto" w:line="312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eading5"/>
        <w:spacing w:lineRule="auto" w:line="312" w:before="0" w:after="0"/>
        <w:ind w:firstLine="708" w:start="0" w:end="0"/>
        <w:rPr/>
      </w:pP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  <w:tab/>
      </w:r>
    </w:p>
    <w:p>
      <w:pPr>
        <w:pStyle w:val="Normal"/>
        <w:tabs>
          <w:tab w:val="clear" w:pos="1134"/>
          <w:tab w:val="left" w:pos="851" w:leader="none"/>
          <w:tab w:val="left" w:pos="6521" w:leader="none"/>
        </w:tabs>
        <w:spacing w:lineRule="auto" w:line="312"/>
        <w:jc w:val="center"/>
        <w:rPr/>
      </w:pPr>
      <w:r>
        <w:rPr>
          <w:rFonts w:cs="Arial" w:ascii="Arial" w:hAnsi="Arial"/>
          <w:sz w:val="22"/>
          <w:szCs w:val="22"/>
        </w:rPr>
        <w:t>……………</w:t>
      </w:r>
      <w:r>
        <w:rPr>
          <w:rFonts w:cs="Arial" w:ascii="Arial" w:hAnsi="Arial"/>
          <w:sz w:val="22"/>
          <w:szCs w:val="22"/>
        </w:rPr>
        <w:t>.</w:t>
        <w:tab/>
        <w:t>………………</w:t>
      </w:r>
    </w:p>
    <w:p>
      <w:pPr>
        <w:pStyle w:val="Normal"/>
        <w:tabs>
          <w:tab w:val="clear" w:pos="1134"/>
          <w:tab w:val="left" w:pos="851" w:leader="none"/>
          <w:tab w:val="left" w:pos="6521" w:leader="none"/>
        </w:tabs>
        <w:spacing w:lineRule="auto" w:line="312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Bohumil Kůrka</w:t>
        <w:tab/>
        <w:t>Bc.František Dlouhý</w:t>
      </w:r>
    </w:p>
    <w:p>
      <w:pPr>
        <w:pStyle w:val="Normal"/>
        <w:tabs>
          <w:tab w:val="clear" w:pos="1134"/>
          <w:tab w:val="left" w:pos="851" w:leader="none"/>
          <w:tab w:val="left" w:pos="6521" w:leader="none"/>
        </w:tabs>
        <w:spacing w:lineRule="auto" w:line="312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místostarosta</w:t>
        <w:tab/>
        <w:t>starosta obce</w:t>
      </w:r>
    </w:p>
    <w:p>
      <w:pPr>
        <w:pStyle w:val="Normal"/>
        <w:spacing w:lineRule="auto" w:line="31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BodyText"/>
        <w:spacing w:lineRule="auto" w:line="312" w:before="0" w:after="0"/>
        <w:rPr>
          <w:rFonts w:ascii="Arial" w:hAnsi="Arial" w:eastAsia="Arial" w:cs="Arial"/>
          <w:i/>
          <w:i/>
          <w:iCs/>
          <w:sz w:val="22"/>
          <w:szCs w:val="22"/>
        </w:rPr>
      </w:pPr>
      <w:r>
        <w:rPr>
          <w:rFonts w:eastAsia="Arial" w:cs="Arial" w:ascii="Arial" w:hAnsi="Arial"/>
          <w:i/>
          <w:iCs/>
          <w:sz w:val="22"/>
          <w:szCs w:val="22"/>
        </w:rPr>
      </w:r>
    </w:p>
    <w:p>
      <w:pPr>
        <w:pStyle w:val="BodyText"/>
        <w:spacing w:lineRule="auto" w:line="312" w:before="0" w:after="0"/>
        <w:rPr>
          <w:rFonts w:ascii="Arial" w:hAnsi="Arial" w:eastAsia="Arial" w:cs="Arial"/>
          <w:i/>
          <w:i/>
          <w:iCs/>
          <w:sz w:val="22"/>
          <w:szCs w:val="22"/>
        </w:rPr>
      </w:pPr>
      <w:r>
        <w:rPr>
          <w:rFonts w:eastAsia="Arial" w:cs="Arial" w:ascii="Arial" w:hAnsi="Arial"/>
          <w:i/>
          <w:iCs/>
          <w:sz w:val="22"/>
          <w:szCs w:val="22"/>
        </w:rPr>
      </w:r>
    </w:p>
    <w:p>
      <w:pPr>
        <w:pStyle w:val="BodyText"/>
        <w:spacing w:lineRule="auto" w:line="312" w:before="0" w:after="0"/>
        <w:rPr>
          <w:rFonts w:ascii="Arial" w:hAnsi="Arial" w:eastAsia="Arial" w:cs="Arial"/>
          <w:i/>
          <w:i/>
          <w:iCs/>
          <w:sz w:val="22"/>
          <w:szCs w:val="22"/>
        </w:rPr>
      </w:pPr>
      <w:r>
        <w:rPr>
          <w:rFonts w:eastAsia="Arial" w:cs="Arial" w:ascii="Arial" w:hAnsi="Arial"/>
          <w:i/>
          <w:iCs/>
          <w:sz w:val="22"/>
          <w:szCs w:val="22"/>
        </w:rPr>
      </w:r>
    </w:p>
    <w:p>
      <w:pPr>
        <w:pStyle w:val="BodyText"/>
        <w:spacing w:lineRule="auto" w:line="312" w:before="0" w:after="0"/>
        <w:rPr>
          <w:rFonts w:ascii="Arial" w:hAnsi="Arial" w:eastAsia="Arial" w:cs="Arial"/>
          <w:i/>
          <w:i/>
          <w:iCs/>
          <w:sz w:val="22"/>
          <w:szCs w:val="22"/>
        </w:rPr>
      </w:pPr>
      <w:r>
        <w:rPr>
          <w:rFonts w:eastAsia="Arial" w:cs="Arial" w:ascii="Arial" w:hAnsi="Arial"/>
          <w:i/>
          <w:iCs/>
          <w:sz w:val="22"/>
          <w:szCs w:val="22"/>
        </w:rPr>
      </w:r>
    </w:p>
    <w:p>
      <w:pPr>
        <w:pStyle w:val="BodyText"/>
        <w:spacing w:lineRule="auto" w:line="312" w:before="0" w:after="0"/>
        <w:rPr>
          <w:rFonts w:ascii="Arial" w:hAnsi="Arial" w:eastAsia="Arial" w:cs="Arial"/>
          <w:i/>
          <w:i/>
          <w:iCs/>
          <w:sz w:val="22"/>
          <w:szCs w:val="22"/>
        </w:rPr>
      </w:pPr>
      <w:r>
        <w:rPr>
          <w:rFonts w:eastAsia="Arial" w:cs="Arial" w:ascii="Arial" w:hAnsi="Arial"/>
          <w:i/>
          <w:iCs/>
          <w:sz w:val="22"/>
          <w:szCs w:val="22"/>
        </w:rPr>
      </w:r>
    </w:p>
    <w:p>
      <w:pPr>
        <w:pStyle w:val="BodyText"/>
        <w:spacing w:lineRule="auto" w:line="312" w:before="0" w:after="0"/>
        <w:rPr>
          <w:rFonts w:ascii="Arial" w:hAnsi="Arial" w:eastAsia="Arial" w:cs="Arial"/>
          <w:i/>
          <w:i/>
          <w:iCs/>
          <w:sz w:val="22"/>
          <w:szCs w:val="22"/>
        </w:rPr>
      </w:pPr>
      <w:r>
        <w:rPr>
          <w:rFonts w:eastAsia="Arial" w:cs="Arial" w:ascii="Arial" w:hAnsi="Arial"/>
          <w:i/>
          <w:iCs/>
          <w:sz w:val="22"/>
          <w:szCs w:val="22"/>
        </w:rPr>
      </w:r>
    </w:p>
    <w:p>
      <w:pPr>
        <w:pStyle w:val="BodyText"/>
        <w:spacing w:lineRule="auto" w:line="312" w:before="0" w:after="0"/>
        <w:rPr>
          <w:rFonts w:ascii="Arial" w:hAnsi="Arial" w:eastAsia="Arial" w:cs="Arial"/>
          <w:i/>
          <w:i/>
          <w:iCs/>
          <w:sz w:val="22"/>
          <w:szCs w:val="22"/>
        </w:rPr>
      </w:pPr>
      <w:r>
        <w:rPr>
          <w:rFonts w:eastAsia="Arial" w:cs="Arial" w:ascii="Arial" w:hAnsi="Arial"/>
          <w:i/>
          <w:iCs/>
          <w:sz w:val="22"/>
          <w:szCs w:val="22"/>
        </w:rPr>
      </w:r>
    </w:p>
    <w:p>
      <w:pPr>
        <w:pStyle w:val="BodyText"/>
        <w:spacing w:lineRule="auto" w:line="312" w:before="0" w:after="0"/>
        <w:rPr>
          <w:rFonts w:ascii="Arial" w:hAnsi="Arial" w:eastAsia="Arial" w:cs="Arial"/>
          <w:i/>
          <w:i/>
          <w:iCs/>
          <w:sz w:val="22"/>
          <w:szCs w:val="22"/>
        </w:rPr>
      </w:pPr>
      <w:r>
        <w:rPr>
          <w:rFonts w:eastAsia="Arial" w:cs="Arial" w:ascii="Arial" w:hAnsi="Arial"/>
          <w:i/>
          <w:iCs/>
          <w:sz w:val="22"/>
          <w:szCs w:val="22"/>
        </w:rPr>
      </w:r>
    </w:p>
    <w:p>
      <w:pPr>
        <w:pStyle w:val="BodyText"/>
        <w:spacing w:lineRule="auto" w:line="312" w:before="0" w:after="0"/>
        <w:rPr>
          <w:rFonts w:ascii="Arial" w:hAnsi="Arial" w:eastAsia="Arial" w:cs="Arial"/>
          <w:i/>
          <w:i/>
          <w:iCs/>
          <w:sz w:val="22"/>
          <w:szCs w:val="22"/>
        </w:rPr>
      </w:pPr>
      <w:r>
        <w:rPr>
          <w:rFonts w:eastAsia="Arial" w:cs="Arial" w:ascii="Arial" w:hAnsi="Arial"/>
          <w:i/>
          <w:iCs/>
          <w:sz w:val="22"/>
          <w:szCs w:val="22"/>
        </w:rPr>
        <w:t>Příloha č.1 – Konkrétní vymezení veřejných prostranství obce Domoraz</w:t>
      </w:r>
    </w:p>
    <w:p>
      <w:pPr>
        <w:pStyle w:val="BodyText"/>
        <w:spacing w:lineRule="auto" w:line="312" w:before="0" w:after="0"/>
        <w:rPr>
          <w:rFonts w:ascii="Arial" w:hAnsi="Arial" w:eastAsia="Arial" w:cs="Arial"/>
          <w:i/>
          <w:i/>
          <w:iCs/>
          <w:sz w:val="22"/>
          <w:szCs w:val="22"/>
        </w:rPr>
      </w:pPr>
      <w:r>
        <w:rPr>
          <w:rFonts w:eastAsia="Arial" w:cs="Arial" w:ascii="Arial" w:hAnsi="Arial"/>
          <w:i/>
          <w:iCs/>
          <w:sz w:val="22"/>
          <w:szCs w:val="22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109460" cy="5783580"/>
            <wp:effectExtent l="0" t="0" r="0" b="0"/>
            <wp:wrapSquare wrapText="largest"/>
            <wp:docPr id="1" name="Obrázek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23" r="-19" b="-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9460" cy="578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ahoma"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1134"/>
  <w:autoHyphenation w:val="true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cs-CZ" w:eastAsia="zh-CN" w:bidi="ar-SA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szCs w:val="20"/>
      <w:u w:val="single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b w:val="false"/>
      <w:u w:val="none"/>
    </w:rPr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>
      <w:b w:val="false"/>
    </w:rPr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Standardnpsmoodstavce">
    <w:name w:val="Standardní písmo odstavce"/>
    <w:qFormat/>
    <w:rPr/>
  </w:style>
  <w:style w:type="character" w:styleId="Znakypropoznmkupodarou">
    <w:name w:val="Znaky pro poznámku pod čarou"/>
    <w:qFormat/>
    <w:rPr>
      <w:vertAlign w:val="superscript"/>
    </w:rPr>
  </w:style>
  <w:style w:type="character" w:styleId="Odkaznakoment">
    <w:name w:val="Odkaz na komentář"/>
    <w:qFormat/>
    <w:rPr>
      <w:sz w:val="16"/>
      <w:szCs w:val="16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BodyTextIndent">
    <w:name w:val="Body Text Indent"/>
    <w:basedOn w:val="Normal"/>
    <w:pPr>
      <w:ind w:firstLine="357" w:start="708" w:end="0"/>
      <w:jc w:val="both"/>
    </w:pPr>
    <w:rPr>
      <w:szCs w:val="20"/>
    </w:rPr>
  </w:style>
  <w:style w:type="paragraph" w:styleId="Zkladntextodsazen2">
    <w:name w:val="Základní text odsazený 2"/>
    <w:basedOn w:val="Normal"/>
    <w:qFormat/>
    <w:pPr>
      <w:ind w:firstLine="360" w:start="708" w:end="0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>
      <w:suppressLineNumbers/>
      <w:tabs>
        <w:tab w:val="clear" w:pos="1134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1134"/>
        <w:tab w:val="center" w:pos="4536" w:leader="none"/>
        <w:tab w:val="right" w:pos="9072" w:leader="none"/>
      </w:tabs>
    </w:pPr>
    <w:rPr>
      <w:szCs w:val="20"/>
    </w:rPr>
  </w:style>
  <w:style w:type="paragraph" w:styleId="FootnoteText">
    <w:name w:val="Footnote Text"/>
    <w:basedOn w:val="Normal"/>
    <w:pPr/>
    <w:rPr>
      <w:sz w:val="20"/>
      <w:szCs w:val="20"/>
      <w:lang w:val="cs-CZ" w:eastAsia="cs-CZ"/>
    </w:rPr>
  </w:style>
  <w:style w:type="paragraph" w:styleId="NormlnIMP">
    <w:name w:val="Normální_IMP"/>
    <w:basedOn w:val="Normal"/>
    <w:qFormat/>
    <w:pPr>
      <w:suppressAutoHyphens w:val="true"/>
      <w:overflowPunct w:val="false"/>
      <w:autoSpaceDE w:val="false"/>
      <w:spacing w:lineRule="auto" w:line="228"/>
      <w:jc w:val="both"/>
      <w:textAlignment w:val="baseline"/>
    </w:pPr>
    <w:rPr>
      <w:szCs w:val="20"/>
    </w:rPr>
  </w:style>
  <w:style w:type="paragraph" w:styleId="Textkomente">
    <w:name w:val="Text komentáře"/>
    <w:basedOn w:val="Normal"/>
    <w:qFormat/>
    <w:pPr/>
    <w:rPr>
      <w:sz w:val="20"/>
      <w:szCs w:val="20"/>
    </w:rPr>
  </w:style>
  <w:style w:type="paragraph" w:styleId="Zkladntextodsazen3">
    <w:name w:val="Základní text odsazený 3"/>
    <w:basedOn w:val="Normal"/>
    <w:qFormat/>
    <w:pPr>
      <w:widowControl w:val="false"/>
      <w:tabs>
        <w:tab w:val="clear" w:pos="1134"/>
        <w:tab w:val="left" w:pos="540" w:leader="none"/>
      </w:tabs>
      <w:ind w:hanging="540" w:start="540" w:end="0"/>
      <w:jc w:val="both"/>
    </w:pPr>
    <w:rPr>
      <w:bCs/>
    </w:rPr>
  </w:style>
  <w:style w:type="paragraph" w:styleId="Textbubliny">
    <w:name w:val="Text bubliny"/>
    <w:basedOn w:val="Normal"/>
    <w:qFormat/>
    <w:pPr/>
    <w:rPr>
      <w:rFonts w:ascii="Tahoma" w:hAnsi="Tahoma" w:cs="Tahoma"/>
      <w:sz w:val="16"/>
      <w:szCs w:val="16"/>
    </w:rPr>
  </w:style>
  <w:style w:type="paragraph" w:styleId="Zkladntext2">
    <w:name w:val="Základní text 2"/>
    <w:basedOn w:val="Normal"/>
    <w:qFormat/>
    <w:pPr>
      <w:spacing w:lineRule="auto" w:line="480" w:before="0" w:after="120"/>
    </w:pPr>
    <w:rPr/>
  </w:style>
  <w:style w:type="paragraph" w:styleId="Seznamoslovan">
    <w:name w:val="Seznam očíslovaný"/>
    <w:basedOn w:val="BodyText"/>
    <w:qFormat/>
    <w:pPr>
      <w:widowControl w:val="false"/>
      <w:numPr>
        <w:ilvl w:val="0"/>
        <w:numId w:val="2"/>
      </w:numPr>
      <w:spacing w:before="0" w:after="113"/>
      <w:ind w:hanging="424" w:start="425" w:end="0"/>
      <w:jc w:val="both"/>
    </w:pPr>
    <w:rPr>
      <w:lang w:val="cs-CZ" w:eastAsia="cs-CZ"/>
    </w:rPr>
  </w:style>
  <w:style w:type="paragraph" w:styleId="Textparagrafu">
    <w:name w:val="Text paragrafu"/>
    <w:basedOn w:val="Normal"/>
    <w:qFormat/>
    <w:pPr>
      <w:autoSpaceDE w:val="false"/>
      <w:spacing w:before="240" w:after="0"/>
      <w:ind w:firstLine="425" w:start="0" w:end="0"/>
      <w:jc w:val="both"/>
    </w:pPr>
    <w:rPr/>
  </w:style>
  <w:style w:type="paragraph" w:styleId="Normlnweb">
    <w:name w:val="Normální (web)"/>
    <w:basedOn w:val="Normal"/>
    <w:qFormat/>
    <w:pPr/>
    <w:rPr>
      <w:rFonts w:eastAsia="Helvetica Neue;Times New Roma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15</TotalTime>
  <Application>LibreOffice/7.6.0.3$Windows_X86_64 LibreOffice_project/69edd8b8ebc41d00b4de3915dc82f8f0fc3b6265</Application>
  <AppVersion>15.0000</AppVersion>
  <Pages>3</Pages>
  <Words>470</Words>
  <Characters>2644</Characters>
  <CharactersWithSpaces>3170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2023-04-01T18:48:00Z</dcterms:created>
  <dc:creator>DA210036</dc:creator>
  <dc:description/>
  <dc:language>cs-CZ</dc:language>
  <cp:lastModifiedBy/>
  <cp:lastPrinted>2014-02-14T10:56:00Z</cp:lastPrinted>
  <dcterms:modified xsi:type="dcterms:W3CDTF">2023-05-29T09:37:56Z</dcterms:modified>
  <cp:revision>5</cp:revision>
  <dc:subject/>
  <dc:title>Vzor obecně závazné vyhlášky obce o stanovení systému shromažďování, sběru, přepravy, třídění, využívání a odstraňování komuná</dc:title>
</cp:coreProperties>
</file>