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EF2210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31758450" w:rsidR="00394DC7" w:rsidRPr="00962BD2" w:rsidRDefault="006A064D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6A064D">
              <w:rPr>
                <w:rFonts w:ascii="Times New Roman" w:eastAsia="Times New Roman" w:hAnsi="Times New Roman"/>
                <w:lang w:eastAsia="cs-CZ"/>
              </w:rPr>
              <w:t>SZ UKZUZ 209619/2024/56160</w:t>
            </w:r>
          </w:p>
        </w:tc>
      </w:tr>
      <w:tr w:rsidR="0087596C" w:rsidRPr="00730A41" w14:paraId="5856D048" w14:textId="77777777" w:rsidTr="00EF2210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50D91A4B" w:rsidR="00394DC7" w:rsidRPr="00962BD2" w:rsidRDefault="002D4D7B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2D4D7B">
              <w:rPr>
                <w:rFonts w:ascii="Times New Roman" w:eastAsia="Times New Roman" w:hAnsi="Times New Roman"/>
                <w:lang w:eastAsia="cs-CZ"/>
              </w:rPr>
              <w:t>UKZUZ 109377/2025</w:t>
            </w:r>
          </w:p>
        </w:tc>
      </w:tr>
      <w:tr w:rsidR="0087596C" w:rsidRPr="00730A41" w14:paraId="1CDC3A4E" w14:textId="77777777" w:rsidTr="00EF2210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EE4218C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EF2210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690DF8C5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6A064D">
              <w:rPr>
                <w:rFonts w:ascii="Times New Roman" w:hAnsi="Times New Roman"/>
              </w:rPr>
              <w:t>dagonis</w:t>
            </w:r>
          </w:p>
        </w:tc>
      </w:tr>
      <w:tr w:rsidR="0087596C" w:rsidRPr="00730A41" w14:paraId="00EAD595" w14:textId="77777777" w:rsidTr="00EF2210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EF2210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09794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9794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18D81891" w:rsidR="00394DC7" w:rsidRPr="000543D5" w:rsidRDefault="0088396E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8396E">
              <w:rPr>
                <w:rFonts w:ascii="Times New Roman" w:hAnsi="Times New Roman"/>
              </w:rPr>
              <w:t>7</w:t>
            </w:r>
            <w:r w:rsidR="004C7A67" w:rsidRPr="0088396E">
              <w:rPr>
                <w:rFonts w:ascii="Times New Roman" w:hAnsi="Times New Roman"/>
              </w:rPr>
              <w:t xml:space="preserve">. </w:t>
            </w:r>
            <w:r w:rsidR="006A064D" w:rsidRPr="0088396E">
              <w:rPr>
                <w:rFonts w:ascii="Times New Roman" w:hAnsi="Times New Roman"/>
              </w:rPr>
              <w:t>červ</w:t>
            </w:r>
            <w:r w:rsidRPr="0088396E">
              <w:rPr>
                <w:rFonts w:ascii="Times New Roman" w:hAnsi="Times New Roman"/>
              </w:rPr>
              <w:t>ence</w:t>
            </w:r>
            <w:r w:rsidR="004C7A67" w:rsidRPr="0088396E">
              <w:rPr>
                <w:rFonts w:ascii="Times New Roman" w:hAnsi="Times New Roman"/>
              </w:rPr>
              <w:t xml:space="preserve"> 202</w:t>
            </w:r>
            <w:r w:rsidR="00EF2210" w:rsidRPr="0088396E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22E2A90E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695E98">
        <w:rPr>
          <w:rFonts w:ascii="Times New Roman" w:hAnsi="Times New Roman"/>
          <w:b/>
          <w:bCs/>
          <w:sz w:val="28"/>
          <w:szCs w:val="28"/>
        </w:rPr>
        <w:t>Dagonis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695E98">
        <w:rPr>
          <w:rFonts w:ascii="Times New Roman" w:hAnsi="Times New Roman"/>
          <w:b/>
          <w:sz w:val="28"/>
          <w:szCs w:val="28"/>
        </w:rPr>
        <w:t>5414</w:t>
      </w:r>
      <w:r w:rsidR="00FF2A37" w:rsidRPr="003D3169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956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1984"/>
        <w:gridCol w:w="1348"/>
        <w:gridCol w:w="550"/>
        <w:gridCol w:w="1787"/>
        <w:gridCol w:w="1843"/>
      </w:tblGrid>
      <w:tr w:rsidR="00695E98" w:rsidRPr="008D0934" w14:paraId="0042EB5D" w14:textId="77777777" w:rsidTr="00695E98">
        <w:tc>
          <w:tcPr>
            <w:tcW w:w="2049" w:type="dxa"/>
          </w:tcPr>
          <w:p w14:paraId="43A0B192" w14:textId="77777777" w:rsidR="00695E98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A22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1)Plodina, </w:t>
            </w:r>
          </w:p>
          <w:p w14:paraId="06C91778" w14:textId="77777777" w:rsidR="00695E98" w:rsidRPr="003A22D4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A22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984" w:type="dxa"/>
          </w:tcPr>
          <w:p w14:paraId="6B95F982" w14:textId="77777777" w:rsidR="00695E98" w:rsidRPr="003A22D4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A22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348" w:type="dxa"/>
          </w:tcPr>
          <w:p w14:paraId="7391E2CA" w14:textId="77777777" w:rsidR="00695E98" w:rsidRPr="003A22D4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A22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50" w:type="dxa"/>
          </w:tcPr>
          <w:p w14:paraId="3EB6553F" w14:textId="77777777" w:rsidR="00695E98" w:rsidRPr="003A22D4" w:rsidRDefault="00695E98" w:rsidP="00E954F6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A22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787" w:type="dxa"/>
          </w:tcPr>
          <w:p w14:paraId="73F12115" w14:textId="77777777" w:rsidR="00695E98" w:rsidRPr="003A22D4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A22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048F229C" w14:textId="77777777" w:rsidR="00695E98" w:rsidRPr="003A22D4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A22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022F7771" w14:textId="77777777" w:rsidR="00695E98" w:rsidRPr="003A22D4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A22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7205E970" w14:textId="77777777" w:rsidR="00695E98" w:rsidRPr="003A22D4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A22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3" w:type="dxa"/>
          </w:tcPr>
          <w:p w14:paraId="67D96127" w14:textId="77777777" w:rsidR="00695E98" w:rsidRPr="003A22D4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A22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1971027E" w14:textId="77777777" w:rsidR="00695E98" w:rsidRPr="003A22D4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A22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1F794FC7" w14:textId="77777777" w:rsidR="00695E98" w:rsidRPr="003A22D4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A22D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  <w:p w14:paraId="0BF63B05" w14:textId="77777777" w:rsidR="00695E98" w:rsidRPr="003A22D4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695E98" w:rsidRPr="008D0934" w14:paraId="1ECC251B" w14:textId="77777777" w:rsidTr="00695E98">
        <w:trPr>
          <w:trHeight w:val="57"/>
        </w:trPr>
        <w:tc>
          <w:tcPr>
            <w:tcW w:w="2049" w:type="dxa"/>
          </w:tcPr>
          <w:p w14:paraId="224BF946" w14:textId="77777777" w:rsidR="00695E98" w:rsidRPr="00F074F6" w:rsidRDefault="00695E98" w:rsidP="00E954F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rajče</w:t>
            </w:r>
          </w:p>
        </w:tc>
        <w:tc>
          <w:tcPr>
            <w:tcW w:w="1984" w:type="dxa"/>
          </w:tcPr>
          <w:p w14:paraId="57A6A588" w14:textId="77777777" w:rsidR="00695E98" w:rsidRPr="00F074F6" w:rsidRDefault="00695E98" w:rsidP="00E954F6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čerň rajčatová</w:t>
            </w:r>
          </w:p>
        </w:tc>
        <w:tc>
          <w:tcPr>
            <w:tcW w:w="1348" w:type="dxa"/>
          </w:tcPr>
          <w:p w14:paraId="2F2935FD" w14:textId="77777777" w:rsidR="00695E98" w:rsidRPr="00F074F6" w:rsidRDefault="00695E98" w:rsidP="00E954F6">
            <w:pPr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550" w:type="dxa"/>
          </w:tcPr>
          <w:p w14:paraId="5B08EDBF" w14:textId="77777777" w:rsidR="00695E98" w:rsidRPr="00F074F6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87" w:type="dxa"/>
          </w:tcPr>
          <w:p w14:paraId="00959321" w14:textId="44C07C52" w:rsidR="00695E98" w:rsidRPr="00F074F6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 xml:space="preserve">1) od: 14 BBCH, do: 89 BBCH </w:t>
            </w:r>
          </w:p>
        </w:tc>
        <w:tc>
          <w:tcPr>
            <w:tcW w:w="1843" w:type="dxa"/>
          </w:tcPr>
          <w:p w14:paraId="053A0B32" w14:textId="33C91893" w:rsidR="00695E98" w:rsidRPr="00F074F6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695E98" w:rsidRPr="008D0934" w14:paraId="3B9D67B3" w14:textId="77777777" w:rsidTr="00695E98">
        <w:trPr>
          <w:trHeight w:val="57"/>
        </w:trPr>
        <w:tc>
          <w:tcPr>
            <w:tcW w:w="2049" w:type="dxa"/>
          </w:tcPr>
          <w:p w14:paraId="18B834AA" w14:textId="77777777" w:rsidR="00695E98" w:rsidRPr="00F074F6" w:rsidRDefault="00695E98" w:rsidP="00E954F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hrách setý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čerstvý</w:t>
            </w:r>
          </w:p>
        </w:tc>
        <w:tc>
          <w:tcPr>
            <w:tcW w:w="1984" w:type="dxa"/>
          </w:tcPr>
          <w:p w14:paraId="6DC92C9E" w14:textId="77777777" w:rsidR="00695E98" w:rsidRPr="00F074F6" w:rsidRDefault="00695E98" w:rsidP="00E954F6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hlízenka obecná, rez hrachu</w:t>
            </w:r>
          </w:p>
        </w:tc>
        <w:tc>
          <w:tcPr>
            <w:tcW w:w="1348" w:type="dxa"/>
          </w:tcPr>
          <w:p w14:paraId="59C19D33" w14:textId="77777777" w:rsidR="00695E98" w:rsidRPr="00F074F6" w:rsidRDefault="00695E98" w:rsidP="00E954F6">
            <w:pPr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550" w:type="dxa"/>
          </w:tcPr>
          <w:p w14:paraId="73B8900E" w14:textId="77777777" w:rsidR="00695E98" w:rsidRPr="00F074F6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787" w:type="dxa"/>
          </w:tcPr>
          <w:p w14:paraId="0A7B63D2" w14:textId="276E231E" w:rsidR="00695E98" w:rsidRPr="00F074F6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 xml:space="preserve">1) od: 15 BBCH, do: 89 BBCH </w:t>
            </w:r>
          </w:p>
        </w:tc>
        <w:tc>
          <w:tcPr>
            <w:tcW w:w="1843" w:type="dxa"/>
          </w:tcPr>
          <w:p w14:paraId="3AB13725" w14:textId="392AA357" w:rsidR="00695E98" w:rsidRPr="00F074F6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695E98" w:rsidRPr="0090382A" w14:paraId="5E2BFE7B" w14:textId="77777777" w:rsidTr="00695E98">
        <w:trPr>
          <w:trHeight w:val="57"/>
        </w:trPr>
        <w:tc>
          <w:tcPr>
            <w:tcW w:w="2049" w:type="dxa"/>
          </w:tcPr>
          <w:p w14:paraId="20A00F07" w14:textId="77777777" w:rsidR="00695E98" w:rsidRPr="0090382A" w:rsidRDefault="00695E98" w:rsidP="00E954F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 xml:space="preserve">zelenina kořenová </w:t>
            </w:r>
            <w:r w:rsidRPr="008F538D">
              <w:rPr>
                <w:rFonts w:ascii="Times New Roman" w:hAnsi="Times New Roman"/>
                <w:iCs/>
                <w:sz w:val="24"/>
                <w:szCs w:val="24"/>
              </w:rPr>
              <w:t>a hlíznatá</w:t>
            </w:r>
          </w:p>
        </w:tc>
        <w:tc>
          <w:tcPr>
            <w:tcW w:w="1984" w:type="dxa"/>
          </w:tcPr>
          <w:p w14:paraId="376D4095" w14:textId="77777777" w:rsidR="00695E98" w:rsidRPr="0090382A" w:rsidRDefault="00695E98" w:rsidP="00E954F6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>padlí miříkovitých</w:t>
            </w:r>
          </w:p>
        </w:tc>
        <w:tc>
          <w:tcPr>
            <w:tcW w:w="1348" w:type="dxa"/>
          </w:tcPr>
          <w:p w14:paraId="75536114" w14:textId="77777777" w:rsidR="00695E98" w:rsidRPr="0090382A" w:rsidRDefault="00695E98" w:rsidP="00E954F6">
            <w:pPr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>0,6 l/ha</w:t>
            </w:r>
          </w:p>
        </w:tc>
        <w:tc>
          <w:tcPr>
            <w:tcW w:w="550" w:type="dxa"/>
          </w:tcPr>
          <w:p w14:paraId="1AC02B03" w14:textId="77777777" w:rsidR="00695E98" w:rsidRPr="0090382A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0382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787" w:type="dxa"/>
          </w:tcPr>
          <w:p w14:paraId="593ED78C" w14:textId="4745FAC2" w:rsidR="00695E98" w:rsidRPr="0090382A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1843" w:type="dxa"/>
          </w:tcPr>
          <w:p w14:paraId="5ADFFE4F" w14:textId="2CB865EB" w:rsidR="00695E98" w:rsidRPr="0090382A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695E98" w:rsidRPr="0090382A" w14:paraId="181D96A7" w14:textId="77777777" w:rsidTr="00695E98">
        <w:trPr>
          <w:trHeight w:val="57"/>
        </w:trPr>
        <w:tc>
          <w:tcPr>
            <w:tcW w:w="2049" w:type="dxa"/>
          </w:tcPr>
          <w:p w14:paraId="58CE9018" w14:textId="77777777" w:rsidR="00695E98" w:rsidRPr="0090382A" w:rsidRDefault="00695E98" w:rsidP="00E954F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zelenina kořenová </w:t>
            </w:r>
            <w:r w:rsidRPr="008F538D">
              <w:rPr>
                <w:rFonts w:ascii="Times New Roman" w:hAnsi="Times New Roman"/>
                <w:iCs/>
                <w:sz w:val="24"/>
                <w:szCs w:val="24"/>
              </w:rPr>
              <w:t>a hlíznatá</w:t>
            </w: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77AD9A4" w14:textId="77777777" w:rsidR="00695E98" w:rsidRPr="0090382A" w:rsidRDefault="00695E98" w:rsidP="00E954F6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>alternáriová skvrnitost</w:t>
            </w:r>
          </w:p>
        </w:tc>
        <w:tc>
          <w:tcPr>
            <w:tcW w:w="1348" w:type="dxa"/>
          </w:tcPr>
          <w:p w14:paraId="0EFC11CB" w14:textId="77777777" w:rsidR="00695E98" w:rsidRPr="0090382A" w:rsidRDefault="00695E98" w:rsidP="00E954F6">
            <w:pPr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550" w:type="dxa"/>
          </w:tcPr>
          <w:p w14:paraId="77434879" w14:textId="77777777" w:rsidR="00695E98" w:rsidRPr="0090382A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0382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787" w:type="dxa"/>
          </w:tcPr>
          <w:p w14:paraId="6B403ED8" w14:textId="62B1BB8B" w:rsidR="00695E98" w:rsidRPr="0090382A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1843" w:type="dxa"/>
          </w:tcPr>
          <w:p w14:paraId="1AB7CC19" w14:textId="7C0A2849" w:rsidR="00695E98" w:rsidRPr="0090382A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695E98" w:rsidRPr="008D0934" w14:paraId="3790CF06" w14:textId="77777777" w:rsidTr="00695E98">
        <w:trPr>
          <w:trHeight w:val="57"/>
        </w:trPr>
        <w:tc>
          <w:tcPr>
            <w:tcW w:w="2049" w:type="dxa"/>
          </w:tcPr>
          <w:p w14:paraId="422947A7" w14:textId="77777777" w:rsidR="00695E98" w:rsidRPr="0090382A" w:rsidRDefault="00695E98" w:rsidP="00E954F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 xml:space="preserve">zelenina kořenová </w:t>
            </w:r>
            <w:r w:rsidRPr="008F538D">
              <w:rPr>
                <w:rFonts w:ascii="Times New Roman" w:hAnsi="Times New Roman"/>
                <w:iCs/>
                <w:sz w:val="24"/>
                <w:szCs w:val="24"/>
              </w:rPr>
              <w:t>a hlíznatá</w:t>
            </w:r>
          </w:p>
        </w:tc>
        <w:tc>
          <w:tcPr>
            <w:tcW w:w="1984" w:type="dxa"/>
          </w:tcPr>
          <w:p w14:paraId="44AEBA58" w14:textId="77777777" w:rsidR="00695E98" w:rsidRPr="0090382A" w:rsidRDefault="00695E98" w:rsidP="00E954F6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>hlízenka obecná</w:t>
            </w:r>
          </w:p>
        </w:tc>
        <w:tc>
          <w:tcPr>
            <w:tcW w:w="1348" w:type="dxa"/>
          </w:tcPr>
          <w:p w14:paraId="7E2F924A" w14:textId="77777777" w:rsidR="00695E98" w:rsidRPr="0090382A" w:rsidRDefault="00695E98" w:rsidP="00E954F6">
            <w:pPr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550" w:type="dxa"/>
          </w:tcPr>
          <w:p w14:paraId="020C164D" w14:textId="77777777" w:rsidR="00695E98" w:rsidRPr="0090382A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0382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787" w:type="dxa"/>
          </w:tcPr>
          <w:p w14:paraId="24C02D5D" w14:textId="57749FE2" w:rsidR="00695E98" w:rsidRPr="0090382A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1843" w:type="dxa"/>
          </w:tcPr>
          <w:p w14:paraId="7B9914C3" w14:textId="39F4B680" w:rsidR="00695E98" w:rsidRPr="0090382A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F538D">
              <w:rPr>
                <w:rFonts w:ascii="Times New Roman" w:hAnsi="Times New Roman"/>
                <w:iCs/>
                <w:sz w:val="24"/>
                <w:szCs w:val="24"/>
              </w:rPr>
              <w:t>4) max. 1x</w:t>
            </w:r>
          </w:p>
          <w:p w14:paraId="3ABE74BA" w14:textId="040B20C4" w:rsidR="00695E98" w:rsidRPr="00F074F6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82A"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695E98" w:rsidRPr="008D0934" w14:paraId="1BD2EB6D" w14:textId="77777777" w:rsidTr="00695E98">
        <w:trPr>
          <w:trHeight w:val="57"/>
        </w:trPr>
        <w:tc>
          <w:tcPr>
            <w:tcW w:w="2049" w:type="dxa"/>
          </w:tcPr>
          <w:p w14:paraId="05CB4248" w14:textId="77777777" w:rsidR="00695E98" w:rsidRPr="00F074F6" w:rsidRDefault="00695E98" w:rsidP="00E954F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pór</w:t>
            </w:r>
          </w:p>
        </w:tc>
        <w:tc>
          <w:tcPr>
            <w:tcW w:w="1984" w:type="dxa"/>
          </w:tcPr>
          <w:p w14:paraId="61BA6DAA" w14:textId="77777777" w:rsidR="00695E98" w:rsidRPr="00F074F6" w:rsidRDefault="00695E98" w:rsidP="00E954F6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alternáriová skvrnitost póru, rez cibulová</w:t>
            </w:r>
          </w:p>
        </w:tc>
        <w:tc>
          <w:tcPr>
            <w:tcW w:w="1348" w:type="dxa"/>
          </w:tcPr>
          <w:p w14:paraId="480E04B9" w14:textId="77777777" w:rsidR="00695E98" w:rsidRPr="00F074F6" w:rsidRDefault="00695E98" w:rsidP="00E954F6">
            <w:pPr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550" w:type="dxa"/>
          </w:tcPr>
          <w:p w14:paraId="5CD8119C" w14:textId="77777777" w:rsidR="00695E98" w:rsidRPr="00F074F6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787" w:type="dxa"/>
          </w:tcPr>
          <w:p w14:paraId="682876CB" w14:textId="30267985" w:rsidR="00695E98" w:rsidRPr="00F074F6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 xml:space="preserve">1) od: 13 BBCH, do: 49 BBCH </w:t>
            </w:r>
          </w:p>
        </w:tc>
        <w:tc>
          <w:tcPr>
            <w:tcW w:w="1843" w:type="dxa"/>
          </w:tcPr>
          <w:p w14:paraId="736243E0" w14:textId="26EA42A3" w:rsidR="00695E98" w:rsidRPr="00F074F6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695E98" w:rsidRPr="008D0934" w14:paraId="556E38B9" w14:textId="77777777" w:rsidTr="00695E98">
        <w:trPr>
          <w:trHeight w:val="57"/>
        </w:trPr>
        <w:tc>
          <w:tcPr>
            <w:tcW w:w="2049" w:type="dxa"/>
          </w:tcPr>
          <w:p w14:paraId="059E829A" w14:textId="77777777" w:rsidR="00695E98" w:rsidRPr="00F074F6" w:rsidRDefault="00695E98" w:rsidP="00E954F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</w:t>
            </w: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ibule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jarní</w:t>
            </w:r>
          </w:p>
        </w:tc>
        <w:tc>
          <w:tcPr>
            <w:tcW w:w="1984" w:type="dxa"/>
          </w:tcPr>
          <w:p w14:paraId="2D0504CB" w14:textId="77777777" w:rsidR="00695E98" w:rsidRPr="00F074F6" w:rsidRDefault="00695E98" w:rsidP="00E954F6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alternáriová skvrnitost póru, rez cibulová</w:t>
            </w:r>
          </w:p>
        </w:tc>
        <w:tc>
          <w:tcPr>
            <w:tcW w:w="1348" w:type="dxa"/>
          </w:tcPr>
          <w:p w14:paraId="3495B816" w14:textId="77777777" w:rsidR="00695E98" w:rsidRPr="00F074F6" w:rsidRDefault="00695E98" w:rsidP="00E954F6">
            <w:pPr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550" w:type="dxa"/>
          </w:tcPr>
          <w:p w14:paraId="6EC403BF" w14:textId="77777777" w:rsidR="00695E98" w:rsidRPr="00F074F6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787" w:type="dxa"/>
          </w:tcPr>
          <w:p w14:paraId="70D0BBD5" w14:textId="4F10A3AE" w:rsidR="00695E98" w:rsidRPr="00F074F6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 xml:space="preserve">1) od: 13 BBCH, do: 49 BBCH </w:t>
            </w:r>
          </w:p>
        </w:tc>
        <w:tc>
          <w:tcPr>
            <w:tcW w:w="1843" w:type="dxa"/>
          </w:tcPr>
          <w:p w14:paraId="12C2C78D" w14:textId="02E85AA6" w:rsidR="00695E98" w:rsidRPr="00F074F6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695E98" w:rsidRPr="008D0934" w14:paraId="474A2FAB" w14:textId="77777777" w:rsidTr="00695E98">
        <w:trPr>
          <w:trHeight w:val="57"/>
        </w:trPr>
        <w:tc>
          <w:tcPr>
            <w:tcW w:w="2049" w:type="dxa"/>
          </w:tcPr>
          <w:p w14:paraId="1C948F48" w14:textId="77777777" w:rsidR="00695E98" w:rsidRPr="00F074F6" w:rsidRDefault="00695E98" w:rsidP="007C65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salát</w:t>
            </w:r>
          </w:p>
        </w:tc>
        <w:tc>
          <w:tcPr>
            <w:tcW w:w="1984" w:type="dxa"/>
          </w:tcPr>
          <w:p w14:paraId="0A497C1A" w14:textId="77777777" w:rsidR="00695E98" w:rsidRPr="00F074F6" w:rsidRDefault="00695E98" w:rsidP="007C654F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rizoktoniová hniloba salátu</w:t>
            </w:r>
          </w:p>
        </w:tc>
        <w:tc>
          <w:tcPr>
            <w:tcW w:w="1348" w:type="dxa"/>
          </w:tcPr>
          <w:p w14:paraId="402A94BD" w14:textId="77777777" w:rsidR="00695E98" w:rsidRPr="00F074F6" w:rsidRDefault="00695E98" w:rsidP="007C654F">
            <w:pPr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550" w:type="dxa"/>
          </w:tcPr>
          <w:p w14:paraId="3C98DF57" w14:textId="77777777" w:rsidR="00695E98" w:rsidRPr="00F074F6" w:rsidRDefault="00695E98" w:rsidP="007C654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787" w:type="dxa"/>
          </w:tcPr>
          <w:p w14:paraId="4FBCEDC9" w14:textId="4C64252C" w:rsidR="00695E98" w:rsidRPr="00F074F6" w:rsidRDefault="00695E98" w:rsidP="007C654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1843" w:type="dxa"/>
          </w:tcPr>
          <w:p w14:paraId="1DFB286A" w14:textId="164C29B2" w:rsidR="00695E98" w:rsidRPr="00F074F6" w:rsidRDefault="00695E98" w:rsidP="007C654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695E98" w:rsidRPr="008D0934" w14:paraId="43536F4D" w14:textId="77777777" w:rsidTr="00695E98">
        <w:trPr>
          <w:trHeight w:val="57"/>
        </w:trPr>
        <w:tc>
          <w:tcPr>
            <w:tcW w:w="2049" w:type="dxa"/>
          </w:tcPr>
          <w:p w14:paraId="0082FC82" w14:textId="77777777" w:rsidR="00695E98" w:rsidRPr="00F074F6" w:rsidRDefault="00695E98" w:rsidP="00E954F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salát</w:t>
            </w:r>
          </w:p>
        </w:tc>
        <w:tc>
          <w:tcPr>
            <w:tcW w:w="1984" w:type="dxa"/>
          </w:tcPr>
          <w:p w14:paraId="3C1DBEE6" w14:textId="77777777" w:rsidR="00695E98" w:rsidRPr="00F074F6" w:rsidRDefault="00695E98" w:rsidP="00E954F6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rizoktoniová hniloba salátu</w:t>
            </w:r>
          </w:p>
        </w:tc>
        <w:tc>
          <w:tcPr>
            <w:tcW w:w="1348" w:type="dxa"/>
          </w:tcPr>
          <w:p w14:paraId="5C3155D2" w14:textId="77777777" w:rsidR="00695E98" w:rsidRPr="00F074F6" w:rsidRDefault="00695E98" w:rsidP="00E954F6">
            <w:pPr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1,2 l/ha</w:t>
            </w:r>
          </w:p>
        </w:tc>
        <w:tc>
          <w:tcPr>
            <w:tcW w:w="550" w:type="dxa"/>
          </w:tcPr>
          <w:p w14:paraId="6BB63D8A" w14:textId="77777777" w:rsidR="00695E98" w:rsidRPr="00F074F6" w:rsidRDefault="00695E98" w:rsidP="00E954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787" w:type="dxa"/>
          </w:tcPr>
          <w:p w14:paraId="4963D8AF" w14:textId="38F2F675" w:rsidR="00695E98" w:rsidRPr="00F074F6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1843" w:type="dxa"/>
          </w:tcPr>
          <w:p w14:paraId="167C8DAA" w14:textId="5D014F4D" w:rsidR="00695E98" w:rsidRPr="00F074F6" w:rsidRDefault="00695E98" w:rsidP="00E954F6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4F6">
              <w:rPr>
                <w:rFonts w:ascii="Times New Roman" w:hAnsi="Times New Roman"/>
                <w:iCs/>
                <w:sz w:val="24"/>
                <w:szCs w:val="24"/>
              </w:rPr>
              <w:t>5) skleníky</w:t>
            </w:r>
          </w:p>
        </w:tc>
      </w:tr>
      <w:tr w:rsidR="00695E98" w:rsidRPr="00695E98" w14:paraId="6DC4A59E" w14:textId="77777777" w:rsidTr="00695E98">
        <w:trPr>
          <w:trHeight w:val="57"/>
        </w:trPr>
        <w:tc>
          <w:tcPr>
            <w:tcW w:w="2049" w:type="dxa"/>
          </w:tcPr>
          <w:p w14:paraId="7A0DE6A0" w14:textId="4941D199" w:rsidR="00695E98" w:rsidRPr="00F074F6" w:rsidRDefault="00695E98" w:rsidP="00695E9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95E98">
              <w:rPr>
                <w:rFonts w:ascii="Times New Roman" w:hAnsi="Times New Roman"/>
                <w:iCs/>
                <w:sz w:val="24"/>
                <w:szCs w:val="24"/>
              </w:rPr>
              <w:t>špenát</w:t>
            </w:r>
          </w:p>
        </w:tc>
        <w:tc>
          <w:tcPr>
            <w:tcW w:w="1984" w:type="dxa"/>
          </w:tcPr>
          <w:p w14:paraId="02558C01" w14:textId="7D12C101" w:rsidR="00695E98" w:rsidRPr="00F074F6" w:rsidRDefault="00695E98" w:rsidP="00695E9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95E98">
              <w:rPr>
                <w:rFonts w:ascii="Times New Roman" w:hAnsi="Times New Roman"/>
                <w:iCs/>
                <w:sz w:val="24"/>
                <w:szCs w:val="24"/>
              </w:rPr>
              <w:t>hlízenka obecná, rizoktoniová hniloba</w:t>
            </w:r>
          </w:p>
        </w:tc>
        <w:tc>
          <w:tcPr>
            <w:tcW w:w="1348" w:type="dxa"/>
          </w:tcPr>
          <w:p w14:paraId="26E8A9DA" w14:textId="53834F2E" w:rsidR="00695E98" w:rsidRPr="00F074F6" w:rsidRDefault="00695E98" w:rsidP="00695E9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95E98">
              <w:rPr>
                <w:rFonts w:ascii="Times New Roman" w:hAnsi="Times New Roman"/>
                <w:iCs/>
                <w:sz w:val="24"/>
                <w:szCs w:val="24"/>
              </w:rPr>
              <w:t>2 l/ha</w:t>
            </w:r>
          </w:p>
        </w:tc>
        <w:tc>
          <w:tcPr>
            <w:tcW w:w="550" w:type="dxa"/>
          </w:tcPr>
          <w:p w14:paraId="46C8DF79" w14:textId="77B639B8" w:rsidR="00695E98" w:rsidRPr="00695E98" w:rsidRDefault="00332C1A" w:rsidP="00695E9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87" w:type="dxa"/>
          </w:tcPr>
          <w:p w14:paraId="2331F62E" w14:textId="5BE5A870" w:rsidR="00695E98" w:rsidRPr="00F074F6" w:rsidRDefault="00695E98" w:rsidP="00332C1A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695E98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1843" w:type="dxa"/>
          </w:tcPr>
          <w:p w14:paraId="4EBE18A7" w14:textId="3D3608ED" w:rsidR="00695E98" w:rsidRPr="00F074F6" w:rsidRDefault="00695E98" w:rsidP="00695E9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95E98"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695E98" w:rsidRPr="00695E98" w14:paraId="00734989" w14:textId="77777777" w:rsidTr="00695E98">
        <w:trPr>
          <w:trHeight w:val="57"/>
        </w:trPr>
        <w:tc>
          <w:tcPr>
            <w:tcW w:w="2049" w:type="dxa"/>
          </w:tcPr>
          <w:p w14:paraId="313E4685" w14:textId="6F816F73" w:rsidR="00695E98" w:rsidRPr="00F074F6" w:rsidRDefault="00695E98" w:rsidP="00695E9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95E98">
              <w:rPr>
                <w:rFonts w:ascii="Times New Roman" w:hAnsi="Times New Roman"/>
                <w:iCs/>
                <w:sz w:val="24"/>
                <w:szCs w:val="24"/>
              </w:rPr>
              <w:t>špenát</w:t>
            </w:r>
          </w:p>
        </w:tc>
        <w:tc>
          <w:tcPr>
            <w:tcW w:w="1984" w:type="dxa"/>
          </w:tcPr>
          <w:p w14:paraId="3D2434F5" w14:textId="539D8384" w:rsidR="00695E98" w:rsidRPr="00F074F6" w:rsidRDefault="00695E98" w:rsidP="00695E9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95E98">
              <w:rPr>
                <w:rFonts w:ascii="Times New Roman" w:hAnsi="Times New Roman"/>
                <w:iCs/>
                <w:sz w:val="24"/>
                <w:szCs w:val="24"/>
              </w:rPr>
              <w:t>hlízenka obecná, rizoktoniová hniloba</w:t>
            </w:r>
          </w:p>
        </w:tc>
        <w:tc>
          <w:tcPr>
            <w:tcW w:w="1348" w:type="dxa"/>
          </w:tcPr>
          <w:p w14:paraId="31107046" w14:textId="5CCB38CA" w:rsidR="00695E98" w:rsidRPr="00F074F6" w:rsidRDefault="00695E98" w:rsidP="00695E9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95E98">
              <w:rPr>
                <w:rFonts w:ascii="Times New Roman" w:hAnsi="Times New Roman"/>
                <w:iCs/>
                <w:sz w:val="24"/>
                <w:szCs w:val="24"/>
              </w:rPr>
              <w:t>1,2 l/ha</w:t>
            </w:r>
          </w:p>
        </w:tc>
        <w:tc>
          <w:tcPr>
            <w:tcW w:w="550" w:type="dxa"/>
          </w:tcPr>
          <w:p w14:paraId="5EAFFC07" w14:textId="0CB17B81" w:rsidR="00695E98" w:rsidRPr="00695E98" w:rsidRDefault="00332C1A" w:rsidP="00695E9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87" w:type="dxa"/>
          </w:tcPr>
          <w:p w14:paraId="20648724" w14:textId="147BCAE6" w:rsidR="00695E98" w:rsidRPr="00F074F6" w:rsidRDefault="00695E98" w:rsidP="00332C1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iCs/>
                <w:sz w:val="24"/>
                <w:szCs w:val="24"/>
              </w:rPr>
            </w:pPr>
            <w:r w:rsidRPr="00695E98">
              <w:rPr>
                <w:rFonts w:ascii="Times New Roman" w:hAnsi="Times New Roman"/>
                <w:iCs/>
                <w:sz w:val="24"/>
                <w:szCs w:val="24"/>
              </w:rPr>
              <w:t xml:space="preserve">1) od: 12 BBCH, do: 49 BBCH </w:t>
            </w:r>
          </w:p>
        </w:tc>
        <w:tc>
          <w:tcPr>
            <w:tcW w:w="1843" w:type="dxa"/>
          </w:tcPr>
          <w:p w14:paraId="4BA12773" w14:textId="67BC487E" w:rsidR="00695E98" w:rsidRPr="00F074F6" w:rsidRDefault="00695E98" w:rsidP="00695E9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695E98">
              <w:rPr>
                <w:rFonts w:ascii="Times New Roman" w:hAnsi="Times New Roman"/>
                <w:iCs/>
                <w:sz w:val="24"/>
                <w:szCs w:val="24"/>
              </w:rPr>
              <w:t>5) skleníky</w:t>
            </w:r>
          </w:p>
        </w:tc>
      </w:tr>
    </w:tbl>
    <w:p w14:paraId="15EFA14B" w14:textId="77777777" w:rsidR="008F788D" w:rsidRDefault="008F788D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8D5ABED" w14:textId="77777777" w:rsidR="00695E98" w:rsidRDefault="00695E98" w:rsidP="00695E98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iCs/>
          <w:snapToGrid w:val="0"/>
          <w:sz w:val="24"/>
          <w:szCs w:val="24"/>
        </w:rPr>
      </w:pPr>
      <w:r w:rsidRPr="006C4F3E">
        <w:rPr>
          <w:rFonts w:ascii="Times New Roman" w:hAnsi="Times New Roman"/>
          <w:iCs/>
          <w:snapToGrid w:val="0"/>
          <w:sz w:val="24"/>
          <w:szCs w:val="24"/>
        </w:rPr>
        <w:t>OL (ochranná lhůta) je dána počtem dnů, které je nutné dodržet mezi termínem poslední aplikace a sklizní.</w:t>
      </w:r>
    </w:p>
    <w:p w14:paraId="6036B506" w14:textId="77777777" w:rsidR="00332C1A" w:rsidRDefault="00332C1A" w:rsidP="00695E98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iCs/>
          <w:snapToGrid w:val="0"/>
          <w:sz w:val="24"/>
          <w:szCs w:val="24"/>
        </w:rPr>
      </w:pPr>
    </w:p>
    <w:p w14:paraId="4CFDB82D" w14:textId="3848E99B" w:rsidR="00332C1A" w:rsidRDefault="00332C1A" w:rsidP="00695E98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iCs/>
          <w:snapToGrid w:val="0"/>
          <w:sz w:val="24"/>
          <w:szCs w:val="24"/>
        </w:rPr>
      </w:pPr>
      <w:r w:rsidRPr="00332C1A">
        <w:rPr>
          <w:rFonts w:ascii="Times New Roman" w:hAnsi="Times New Roman"/>
          <w:iCs/>
          <w:snapToGrid w:val="0"/>
          <w:sz w:val="24"/>
          <w:szCs w:val="24"/>
        </w:rPr>
        <w:t>Skleník je definován Nařízením (ES) č. 1107/2009.</w:t>
      </w:r>
    </w:p>
    <w:p w14:paraId="7916F037" w14:textId="77777777" w:rsidR="00695E98" w:rsidRPr="006C4F3E" w:rsidRDefault="00695E98" w:rsidP="00695E98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iCs/>
          <w:snapToGrid w:val="0"/>
          <w:sz w:val="24"/>
          <w:szCs w:val="24"/>
        </w:rPr>
      </w:pPr>
    </w:p>
    <w:tbl>
      <w:tblPr>
        <w:tblW w:w="95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97"/>
        <w:gridCol w:w="1701"/>
        <w:gridCol w:w="1842"/>
        <w:gridCol w:w="1561"/>
      </w:tblGrid>
      <w:tr w:rsidR="00695E98" w:rsidRPr="004E2E72" w14:paraId="08FC698A" w14:textId="77777777" w:rsidTr="00695E98">
        <w:tc>
          <w:tcPr>
            <w:tcW w:w="2127" w:type="dxa"/>
            <w:shd w:val="clear" w:color="auto" w:fill="auto"/>
          </w:tcPr>
          <w:p w14:paraId="6831A180" w14:textId="77777777" w:rsidR="00695E98" w:rsidRPr="00E82914" w:rsidRDefault="00695E98" w:rsidP="0006068C">
            <w:pPr>
              <w:keepNext/>
              <w:spacing w:after="0"/>
              <w:rPr>
                <w:sz w:val="24"/>
                <w:szCs w:val="24"/>
              </w:rPr>
            </w:pPr>
            <w:r w:rsidRPr="00E82914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2297" w:type="dxa"/>
            <w:shd w:val="clear" w:color="auto" w:fill="auto"/>
          </w:tcPr>
          <w:p w14:paraId="530D95BF" w14:textId="77777777" w:rsidR="00695E98" w:rsidRPr="00E82914" w:rsidRDefault="00695E98" w:rsidP="0006068C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E82914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701" w:type="dxa"/>
            <w:shd w:val="clear" w:color="auto" w:fill="auto"/>
          </w:tcPr>
          <w:p w14:paraId="4B36AFF4" w14:textId="77777777" w:rsidR="00695E98" w:rsidRPr="00E82914" w:rsidRDefault="00695E98" w:rsidP="0006068C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E82914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842" w:type="dxa"/>
            <w:shd w:val="clear" w:color="auto" w:fill="auto"/>
          </w:tcPr>
          <w:p w14:paraId="0C090F3E" w14:textId="77777777" w:rsidR="00695E98" w:rsidRPr="00E82914" w:rsidRDefault="00695E98" w:rsidP="0006068C">
            <w:pPr>
              <w:keepNext/>
              <w:spacing w:after="0"/>
              <w:ind w:left="34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561" w:type="dxa"/>
            <w:shd w:val="clear" w:color="auto" w:fill="auto"/>
          </w:tcPr>
          <w:p w14:paraId="529A6AB4" w14:textId="77777777" w:rsidR="00695E98" w:rsidRPr="00E82914" w:rsidRDefault="00695E98" w:rsidP="0006068C">
            <w:pPr>
              <w:keepNext/>
              <w:spacing w:after="0"/>
              <w:ind w:left="34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Interval mezi aplikacemi </w:t>
            </w:r>
          </w:p>
        </w:tc>
      </w:tr>
      <w:tr w:rsidR="00695E98" w:rsidRPr="00A34D09" w14:paraId="2855B4DE" w14:textId="77777777" w:rsidTr="00695E98">
        <w:tc>
          <w:tcPr>
            <w:tcW w:w="2127" w:type="dxa"/>
            <w:shd w:val="clear" w:color="auto" w:fill="auto"/>
          </w:tcPr>
          <w:p w14:paraId="5669870F" w14:textId="1C0EF953" w:rsidR="00695E98" w:rsidRPr="00E82914" w:rsidRDefault="00332C1A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</w:t>
            </w:r>
            <w:r w:rsidR="00695E98" w:rsidRPr="00E82914">
              <w:rPr>
                <w:rFonts w:ascii="Times New Roman" w:hAnsi="Times New Roman"/>
                <w:iCs/>
                <w:sz w:val="24"/>
                <w:szCs w:val="24"/>
              </w:rPr>
              <w:t>ibule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pór</w:t>
            </w:r>
          </w:p>
        </w:tc>
        <w:tc>
          <w:tcPr>
            <w:tcW w:w="2297" w:type="dxa"/>
            <w:shd w:val="clear" w:color="auto" w:fill="auto"/>
          </w:tcPr>
          <w:p w14:paraId="296F1F92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200-600 l/ha</w:t>
            </w:r>
          </w:p>
        </w:tc>
        <w:tc>
          <w:tcPr>
            <w:tcW w:w="1701" w:type="dxa"/>
            <w:shd w:val="clear" w:color="auto" w:fill="auto"/>
          </w:tcPr>
          <w:p w14:paraId="271AE4B4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842" w:type="dxa"/>
            <w:shd w:val="clear" w:color="auto" w:fill="auto"/>
          </w:tcPr>
          <w:p w14:paraId="4DC49DDD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1561" w:type="dxa"/>
            <w:shd w:val="clear" w:color="auto" w:fill="auto"/>
          </w:tcPr>
          <w:p w14:paraId="0AE90446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7 dnů</w:t>
            </w:r>
          </w:p>
        </w:tc>
      </w:tr>
      <w:tr w:rsidR="00695E98" w:rsidRPr="00A34D09" w14:paraId="2D912435" w14:textId="77777777" w:rsidTr="00695E98">
        <w:tc>
          <w:tcPr>
            <w:tcW w:w="2127" w:type="dxa"/>
            <w:shd w:val="clear" w:color="auto" w:fill="auto"/>
          </w:tcPr>
          <w:p w14:paraId="7B086E67" w14:textId="37F4514C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hrách </w:t>
            </w:r>
          </w:p>
        </w:tc>
        <w:tc>
          <w:tcPr>
            <w:tcW w:w="2297" w:type="dxa"/>
            <w:shd w:val="clear" w:color="auto" w:fill="auto"/>
          </w:tcPr>
          <w:p w14:paraId="0D8069BF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200-800 l/ha</w:t>
            </w:r>
          </w:p>
        </w:tc>
        <w:tc>
          <w:tcPr>
            <w:tcW w:w="1701" w:type="dxa"/>
            <w:shd w:val="clear" w:color="auto" w:fill="auto"/>
          </w:tcPr>
          <w:p w14:paraId="12656F79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842" w:type="dxa"/>
            <w:shd w:val="clear" w:color="auto" w:fill="auto"/>
          </w:tcPr>
          <w:p w14:paraId="58723971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 1x</w:t>
            </w:r>
          </w:p>
        </w:tc>
        <w:tc>
          <w:tcPr>
            <w:tcW w:w="1561" w:type="dxa"/>
            <w:shd w:val="clear" w:color="auto" w:fill="auto"/>
          </w:tcPr>
          <w:p w14:paraId="31127EA4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95E98" w:rsidRPr="00A34D09" w14:paraId="3CF2373B" w14:textId="77777777" w:rsidTr="00695E98">
        <w:tc>
          <w:tcPr>
            <w:tcW w:w="2127" w:type="dxa"/>
            <w:shd w:val="clear" w:color="auto" w:fill="auto"/>
          </w:tcPr>
          <w:p w14:paraId="38C94ACB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>rajče</w:t>
            </w:r>
          </w:p>
        </w:tc>
        <w:tc>
          <w:tcPr>
            <w:tcW w:w="2297" w:type="dxa"/>
            <w:shd w:val="clear" w:color="auto" w:fill="auto"/>
          </w:tcPr>
          <w:p w14:paraId="1D4729D6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400-1500 l/ha</w:t>
            </w:r>
          </w:p>
        </w:tc>
        <w:tc>
          <w:tcPr>
            <w:tcW w:w="1701" w:type="dxa"/>
            <w:shd w:val="clear" w:color="auto" w:fill="auto"/>
          </w:tcPr>
          <w:p w14:paraId="4E1CB349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842" w:type="dxa"/>
            <w:shd w:val="clear" w:color="auto" w:fill="auto"/>
          </w:tcPr>
          <w:p w14:paraId="3E16C85E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1561" w:type="dxa"/>
            <w:shd w:val="clear" w:color="auto" w:fill="auto"/>
          </w:tcPr>
          <w:p w14:paraId="0B11979E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7 dnů</w:t>
            </w:r>
          </w:p>
        </w:tc>
      </w:tr>
      <w:tr w:rsidR="00695E98" w:rsidRPr="00A34D09" w14:paraId="3C7D558D" w14:textId="77777777" w:rsidTr="00695E98">
        <w:tc>
          <w:tcPr>
            <w:tcW w:w="2127" w:type="dxa"/>
            <w:shd w:val="clear" w:color="auto" w:fill="auto"/>
          </w:tcPr>
          <w:p w14:paraId="333D9A11" w14:textId="3E04EFD3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>alát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špenát</w:t>
            </w:r>
          </w:p>
        </w:tc>
        <w:tc>
          <w:tcPr>
            <w:tcW w:w="2297" w:type="dxa"/>
            <w:shd w:val="clear" w:color="auto" w:fill="auto"/>
          </w:tcPr>
          <w:p w14:paraId="5D4C4A87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200-1000 l/ha</w:t>
            </w:r>
          </w:p>
        </w:tc>
        <w:tc>
          <w:tcPr>
            <w:tcW w:w="1701" w:type="dxa"/>
            <w:shd w:val="clear" w:color="auto" w:fill="auto"/>
          </w:tcPr>
          <w:p w14:paraId="52D3FA67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842" w:type="dxa"/>
            <w:shd w:val="clear" w:color="auto" w:fill="auto"/>
          </w:tcPr>
          <w:p w14:paraId="293A27B2" w14:textId="77777777" w:rsidR="00695E98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 1x pole,  </w:t>
            </w:r>
          </w:p>
          <w:p w14:paraId="3711AF2E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>2x skleník</w:t>
            </w:r>
          </w:p>
        </w:tc>
        <w:tc>
          <w:tcPr>
            <w:tcW w:w="1561" w:type="dxa"/>
            <w:shd w:val="clear" w:color="auto" w:fill="auto"/>
          </w:tcPr>
          <w:p w14:paraId="3C7A578B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7 dnů</w:t>
            </w:r>
          </w:p>
        </w:tc>
      </w:tr>
      <w:tr w:rsidR="00695E98" w:rsidRPr="00A34D09" w14:paraId="4DD2B495" w14:textId="77777777" w:rsidTr="00695E98">
        <w:tc>
          <w:tcPr>
            <w:tcW w:w="2127" w:type="dxa"/>
            <w:shd w:val="clear" w:color="auto" w:fill="auto"/>
          </w:tcPr>
          <w:p w14:paraId="2F47C4D6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>zelenina kořenová a hlíznatá</w:t>
            </w:r>
          </w:p>
        </w:tc>
        <w:tc>
          <w:tcPr>
            <w:tcW w:w="2297" w:type="dxa"/>
            <w:shd w:val="clear" w:color="auto" w:fill="auto"/>
          </w:tcPr>
          <w:p w14:paraId="6F570B93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200-1000 l/ha</w:t>
            </w:r>
          </w:p>
        </w:tc>
        <w:tc>
          <w:tcPr>
            <w:tcW w:w="1701" w:type="dxa"/>
            <w:shd w:val="clear" w:color="auto" w:fill="auto"/>
          </w:tcPr>
          <w:p w14:paraId="7963EB54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842" w:type="dxa"/>
            <w:shd w:val="clear" w:color="auto" w:fill="auto"/>
          </w:tcPr>
          <w:p w14:paraId="0947E922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1561" w:type="dxa"/>
            <w:shd w:val="clear" w:color="auto" w:fill="auto"/>
          </w:tcPr>
          <w:p w14:paraId="26C77B52" w14:textId="77777777" w:rsidR="00695E98" w:rsidRPr="00E82914" w:rsidRDefault="00695E98" w:rsidP="0006068C">
            <w:pPr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E82914">
              <w:rPr>
                <w:rFonts w:ascii="Times New Roman" w:hAnsi="Times New Roman"/>
                <w:iCs/>
                <w:sz w:val="24"/>
                <w:szCs w:val="24"/>
              </w:rPr>
              <w:t xml:space="preserve"> 7 dnů</w:t>
            </w:r>
          </w:p>
        </w:tc>
      </w:tr>
    </w:tbl>
    <w:p w14:paraId="73D3CF7D" w14:textId="77777777" w:rsidR="00695E98" w:rsidRDefault="00695E98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588B7F7" w14:textId="77777777" w:rsidR="00695E98" w:rsidRDefault="00695E98" w:rsidP="00695E98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Kořenová a hlíznatá zelenina: </w:t>
      </w:r>
      <w:r w:rsidRPr="00B55F6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červená řepa, celer bulvový, křen, topinambury, pastinák, ředkve, </w:t>
      </w:r>
      <w:r w:rsidRPr="0090382A">
        <w:rPr>
          <w:rFonts w:ascii="Times New Roman" w:eastAsia="Times New Roman" w:hAnsi="Times New Roman"/>
          <w:bCs/>
          <w:sz w:val="24"/>
          <w:szCs w:val="24"/>
          <w:lang w:eastAsia="cs-CZ"/>
        </w:rPr>
        <w:t>kozí brada, brukev řepka tuřín, brukev řepák vodnice</w:t>
      </w:r>
      <w:r w:rsidRPr="008F538D">
        <w:rPr>
          <w:rFonts w:ascii="Times New Roman" w:eastAsia="Times New Roman" w:hAnsi="Times New Roman"/>
          <w:bCs/>
          <w:sz w:val="24"/>
          <w:szCs w:val="24"/>
          <w:lang w:eastAsia="cs-CZ"/>
        </w:rPr>
        <w:t>;</w:t>
      </w:r>
      <w:r w:rsidRPr="0090382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bylinné kořeny na nálevy (kozlík, ženšen)</w:t>
      </w:r>
      <w:r w:rsidRPr="00B55F6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koření (kořeny a oddenky - lékořice, zázvor, kurkuma, křen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)</w:t>
      </w:r>
    </w:p>
    <w:p w14:paraId="490664EF" w14:textId="77777777" w:rsidR="00695E98" w:rsidRDefault="00695E98" w:rsidP="00695E98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55AF560" w14:textId="77777777" w:rsidR="00695E98" w:rsidRDefault="00695E98" w:rsidP="00695E98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Salát: </w:t>
      </w:r>
      <w:r w:rsidRPr="00B55F6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kozlíček polníček, locika setá, endivie, řeřichy a jiné klíčky a výhonky, barborky, rukola, červená hořčice, mladé listy plodin (včetně druhů rodu </w:t>
      </w:r>
      <w:r w:rsidRPr="00B55F6F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Brassica</w:t>
      </w:r>
      <w:r w:rsidRPr="00B55F6F">
        <w:rPr>
          <w:rFonts w:ascii="Times New Roman" w:eastAsia="Times New Roman" w:hAnsi="Times New Roman"/>
          <w:bCs/>
          <w:sz w:val="24"/>
          <w:szCs w:val="24"/>
          <w:lang w:eastAsia="cs-CZ"/>
        </w:rPr>
        <w:t>)</w:t>
      </w:r>
    </w:p>
    <w:p w14:paraId="5D842177" w14:textId="77777777" w:rsidR="00695E98" w:rsidRDefault="00695E98" w:rsidP="00695E98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7F9157D" w14:textId="77777777" w:rsidR="00695E98" w:rsidRPr="00AB7439" w:rsidRDefault="00695E98" w:rsidP="00695E98">
      <w:pPr>
        <w:keepNext/>
        <w:numPr>
          <w:ilvl w:val="12"/>
          <w:numId w:val="0"/>
        </w:numPr>
        <w:spacing w:after="0"/>
        <w:ind w:right="-284"/>
        <w:rPr>
          <w:rFonts w:ascii="Times New Roman" w:hAnsi="Times New Roman"/>
          <w:sz w:val="24"/>
          <w:szCs w:val="24"/>
        </w:rPr>
      </w:pPr>
      <w:r w:rsidRPr="00AB7439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4"/>
        <w:gridCol w:w="1232"/>
        <w:gridCol w:w="1352"/>
        <w:gridCol w:w="1226"/>
        <w:gridCol w:w="1296"/>
      </w:tblGrid>
      <w:tr w:rsidR="00695E98" w:rsidRPr="00695E98" w14:paraId="0B213797" w14:textId="77777777" w:rsidTr="00ED5046">
        <w:trPr>
          <w:trHeight w:val="220"/>
          <w:jc w:val="center"/>
        </w:trPr>
        <w:tc>
          <w:tcPr>
            <w:tcW w:w="3954" w:type="dxa"/>
            <w:vMerge w:val="restart"/>
            <w:shd w:val="clear" w:color="auto" w:fill="FFFFFF"/>
            <w:vAlign w:val="center"/>
          </w:tcPr>
          <w:p w14:paraId="5C5D3553" w14:textId="1FCB8084" w:rsidR="00695E98" w:rsidRPr="00695E98" w:rsidRDefault="00695E98" w:rsidP="00C92DF4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695E98">
              <w:rPr>
                <w:sz w:val="24"/>
                <w:szCs w:val="24"/>
              </w:rPr>
              <w:t>Plodina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  <w:vAlign w:val="center"/>
          </w:tcPr>
          <w:p w14:paraId="1E004344" w14:textId="4D8DD0A0" w:rsidR="00695E98" w:rsidRPr="00695E98" w:rsidRDefault="00695E98" w:rsidP="00695E9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695E98" w:rsidRPr="00695E98" w14:paraId="37B8E0D3" w14:textId="77777777" w:rsidTr="00695E98">
        <w:trPr>
          <w:trHeight w:val="220"/>
          <w:jc w:val="center"/>
        </w:trPr>
        <w:tc>
          <w:tcPr>
            <w:tcW w:w="395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BA3C3E" w14:textId="4A8D0A28" w:rsidR="00695E98" w:rsidRPr="00695E98" w:rsidRDefault="00695E98" w:rsidP="00C92DF4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8A5FC94" w14:textId="77777777" w:rsidR="00695E98" w:rsidRPr="00695E98" w:rsidRDefault="00695E98" w:rsidP="00C92DF4">
            <w:pPr>
              <w:pStyle w:val="Textvbloku"/>
              <w:spacing w:line="276" w:lineRule="auto"/>
              <w:ind w:left="-108"/>
              <w:rPr>
                <w:sz w:val="24"/>
                <w:szCs w:val="24"/>
              </w:rPr>
            </w:pPr>
            <w:r w:rsidRPr="00695E98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14:paraId="1FCB5B13" w14:textId="353DA070" w:rsidR="00695E98" w:rsidRPr="00695E98" w:rsidRDefault="00695E98" w:rsidP="00695E9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95E98">
              <w:rPr>
                <w:sz w:val="24"/>
                <w:szCs w:val="24"/>
              </w:rPr>
              <w:t>50 %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3E0C2DC6" w14:textId="63155816" w:rsidR="00695E98" w:rsidRPr="00695E98" w:rsidRDefault="00695E98" w:rsidP="00695E9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95E98">
              <w:rPr>
                <w:sz w:val="24"/>
                <w:szCs w:val="24"/>
              </w:rPr>
              <w:t>5 %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04B66F1" w14:textId="1840B737" w:rsidR="00695E98" w:rsidRPr="00695E98" w:rsidRDefault="00695E98" w:rsidP="00695E9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95E98">
              <w:rPr>
                <w:sz w:val="24"/>
                <w:szCs w:val="24"/>
              </w:rPr>
              <w:t>90 %</w:t>
            </w:r>
          </w:p>
        </w:tc>
      </w:tr>
      <w:tr w:rsidR="00695E98" w:rsidRPr="00695E98" w14:paraId="7276C1BE" w14:textId="77777777" w:rsidTr="00695E98">
        <w:trPr>
          <w:trHeight w:val="275"/>
          <w:jc w:val="center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5DE1C" w14:textId="77777777" w:rsidR="00695E98" w:rsidRPr="00695E98" w:rsidRDefault="00695E98" w:rsidP="00C92DF4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695E98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695E98" w:rsidRPr="00695E98" w14:paraId="20A17AFA" w14:textId="77777777" w:rsidTr="00695E98">
        <w:trPr>
          <w:trHeight w:val="275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3939A" w14:textId="0A45F337" w:rsidR="00695E98" w:rsidRPr="00695E98" w:rsidRDefault="00332C1A" w:rsidP="00C92DF4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332C1A">
              <w:rPr>
                <w:sz w:val="24"/>
                <w:szCs w:val="24"/>
              </w:rPr>
              <w:t>rajče, hrách, zelenina kořenová a hlíznatá, salát, pór, cibule, špenát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26545" w14:textId="77777777" w:rsidR="00695E98" w:rsidRPr="00695E98" w:rsidRDefault="00695E98" w:rsidP="00C92DF4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95E98">
              <w:rPr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3D83D" w14:textId="77777777" w:rsidR="00695E98" w:rsidRPr="00695E98" w:rsidRDefault="00695E98" w:rsidP="00C92DF4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95E98">
              <w:rPr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B83A3" w14:textId="77777777" w:rsidR="00695E98" w:rsidRPr="00695E98" w:rsidRDefault="00695E98" w:rsidP="00C92DF4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95E98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5D823" w14:textId="77777777" w:rsidR="00695E98" w:rsidRPr="00695E98" w:rsidRDefault="00695E98" w:rsidP="00C92DF4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695E98">
              <w:rPr>
                <w:sz w:val="24"/>
                <w:szCs w:val="24"/>
              </w:rPr>
              <w:t>4</w:t>
            </w:r>
          </w:p>
        </w:tc>
      </w:tr>
    </w:tbl>
    <w:p w14:paraId="6DF78E80" w14:textId="77777777" w:rsidR="00695E98" w:rsidRPr="00695E98" w:rsidRDefault="00695E98" w:rsidP="00695E98">
      <w:pPr>
        <w:pStyle w:val="Textvbloku"/>
        <w:spacing w:line="276" w:lineRule="auto"/>
        <w:ind w:left="0" w:right="0"/>
        <w:jc w:val="both"/>
        <w:rPr>
          <w:sz w:val="24"/>
          <w:szCs w:val="24"/>
          <w:u w:val="single"/>
        </w:rPr>
      </w:pPr>
    </w:p>
    <w:p w14:paraId="4D22C1DB" w14:textId="31B5C0A7" w:rsidR="00695E98" w:rsidRPr="00695E98" w:rsidRDefault="00695E98" w:rsidP="00695E98">
      <w:pPr>
        <w:pStyle w:val="Textvbloku"/>
        <w:spacing w:line="276" w:lineRule="auto"/>
        <w:ind w:left="0" w:right="0"/>
        <w:jc w:val="both"/>
        <w:rPr>
          <w:sz w:val="24"/>
          <w:szCs w:val="24"/>
          <w:u w:val="single"/>
        </w:rPr>
      </w:pPr>
      <w:r w:rsidRPr="00695E98">
        <w:rPr>
          <w:sz w:val="24"/>
          <w:szCs w:val="24"/>
          <w:u w:val="single"/>
        </w:rPr>
        <w:t>Kořenová a hlíznatá zelenina, salát, pór, cibule</w:t>
      </w:r>
      <w:r w:rsidR="00332C1A">
        <w:rPr>
          <w:sz w:val="24"/>
          <w:szCs w:val="24"/>
          <w:u w:val="single"/>
        </w:rPr>
        <w:t>, špenát</w:t>
      </w:r>
    </w:p>
    <w:p w14:paraId="4973C40D" w14:textId="77777777" w:rsidR="00695E98" w:rsidRDefault="00695E98" w:rsidP="00695E98">
      <w:pPr>
        <w:pStyle w:val="Textvbloku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695E98">
        <w:rPr>
          <w:sz w:val="24"/>
          <w:szCs w:val="24"/>
        </w:rPr>
        <w:t>Za účelem ochrany vodních organismů je vyloučeno použití přípravku na pozemcích svažujících se k povrchovým vodám. Přípravek lze na těchto pozemcích aplikovat pouze při použití vegetačního pásu o šířce nejméně 10 m.</w:t>
      </w:r>
    </w:p>
    <w:p w14:paraId="4D4C19DB" w14:textId="77777777" w:rsidR="0090051F" w:rsidRPr="00695E98" w:rsidRDefault="0090051F" w:rsidP="00695E98">
      <w:pPr>
        <w:pStyle w:val="Textvbloku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</w:p>
    <w:p w14:paraId="7E341CAC" w14:textId="77777777" w:rsidR="0090051F" w:rsidRPr="006E2374" w:rsidRDefault="0090051F" w:rsidP="0090051F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1446"/>
        <w:gridCol w:w="1276"/>
        <w:gridCol w:w="1276"/>
        <w:gridCol w:w="1275"/>
      </w:tblGrid>
      <w:tr w:rsidR="0090051F" w:rsidRPr="006E2374" w14:paraId="59A11526" w14:textId="77777777" w:rsidTr="0090051F">
        <w:trPr>
          <w:trHeight w:val="340"/>
        </w:trPr>
        <w:tc>
          <w:tcPr>
            <w:tcW w:w="3794" w:type="dxa"/>
            <w:vMerge w:val="restart"/>
            <w:shd w:val="clear" w:color="auto" w:fill="FFFFFF"/>
            <w:vAlign w:val="center"/>
          </w:tcPr>
          <w:p w14:paraId="303CF28A" w14:textId="77777777" w:rsidR="0090051F" w:rsidRPr="006E2374" w:rsidRDefault="0090051F" w:rsidP="00E954F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273" w:type="dxa"/>
            <w:gridSpan w:val="4"/>
            <w:vAlign w:val="center"/>
          </w:tcPr>
          <w:p w14:paraId="2D315BF2" w14:textId="77777777" w:rsidR="0090051F" w:rsidRPr="006E2374" w:rsidRDefault="0090051F" w:rsidP="00E954F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90051F" w:rsidRPr="006E2374" w14:paraId="7AA9C670" w14:textId="77777777" w:rsidTr="0090051F">
        <w:trPr>
          <w:trHeight w:val="340"/>
        </w:trPr>
        <w:tc>
          <w:tcPr>
            <w:tcW w:w="3794" w:type="dxa"/>
            <w:vMerge/>
            <w:shd w:val="clear" w:color="auto" w:fill="FFFFFF"/>
            <w:vAlign w:val="center"/>
          </w:tcPr>
          <w:p w14:paraId="13B54287" w14:textId="77777777" w:rsidR="0090051F" w:rsidRPr="006E2374" w:rsidRDefault="0090051F" w:rsidP="00E954F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2BC5E1DA" w14:textId="77777777" w:rsidR="0090051F" w:rsidRPr="006E2374" w:rsidRDefault="0090051F" w:rsidP="00E954F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176337F" w14:textId="77777777" w:rsidR="0090051F" w:rsidRPr="006E2374" w:rsidRDefault="0090051F" w:rsidP="00E954F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0EA27E09" w14:textId="77777777" w:rsidR="0090051F" w:rsidRPr="006E2374" w:rsidRDefault="0090051F" w:rsidP="00E954F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5" w:type="dxa"/>
            <w:vAlign w:val="center"/>
          </w:tcPr>
          <w:p w14:paraId="0AC9CC28" w14:textId="77777777" w:rsidR="0090051F" w:rsidRPr="006E2374" w:rsidRDefault="0090051F" w:rsidP="00E954F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90051F" w:rsidRPr="006E2374" w14:paraId="3DF4FF90" w14:textId="77777777" w:rsidTr="0090051F">
        <w:trPr>
          <w:trHeight w:val="340"/>
        </w:trPr>
        <w:tc>
          <w:tcPr>
            <w:tcW w:w="9067" w:type="dxa"/>
            <w:gridSpan w:val="5"/>
            <w:shd w:val="clear" w:color="auto" w:fill="FFFFFF"/>
            <w:vAlign w:val="center"/>
          </w:tcPr>
          <w:p w14:paraId="5E2EA175" w14:textId="77777777" w:rsidR="0090051F" w:rsidRPr="006E2374" w:rsidRDefault="0090051F" w:rsidP="00E954F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90051F" w:rsidRPr="006E2374" w14:paraId="17136A76" w14:textId="77777777" w:rsidTr="0090051F">
        <w:trPr>
          <w:trHeight w:val="403"/>
        </w:trPr>
        <w:tc>
          <w:tcPr>
            <w:tcW w:w="3794" w:type="dxa"/>
            <w:shd w:val="clear" w:color="auto" w:fill="FFFFFF"/>
          </w:tcPr>
          <w:p w14:paraId="7AFD0D07" w14:textId="25957F66" w:rsidR="0090051F" w:rsidRPr="006E2374" w:rsidRDefault="0088396E" w:rsidP="00E954F6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všechny plodiny</w:t>
            </w:r>
          </w:p>
        </w:tc>
        <w:tc>
          <w:tcPr>
            <w:tcW w:w="1446" w:type="dxa"/>
          </w:tcPr>
          <w:p w14:paraId="58E9BDF4" w14:textId="77777777" w:rsidR="0090051F" w:rsidRPr="006E2374" w:rsidRDefault="0090051F" w:rsidP="00E954F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A290F96" w14:textId="0248DE5E" w:rsidR="0090051F" w:rsidRPr="006E2374" w:rsidRDefault="0090051F" w:rsidP="00E954F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447AE15" w14:textId="25B58B9B" w:rsidR="0090051F" w:rsidRPr="006E2374" w:rsidRDefault="0090051F" w:rsidP="00E954F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CEE2522" w14:textId="25D6DDF3" w:rsidR="0090051F" w:rsidRPr="006E2374" w:rsidRDefault="0090051F" w:rsidP="00E954F6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E1208D5" w14:textId="77777777" w:rsidR="00695E98" w:rsidRPr="00695E98" w:rsidRDefault="00695E98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98EC46E" w14:textId="77777777" w:rsidR="00695E98" w:rsidRPr="0082060F" w:rsidRDefault="00695E98" w:rsidP="00695E98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2060F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512AB85" w14:textId="77777777" w:rsidR="00695E98" w:rsidRPr="0082060F" w:rsidRDefault="00695E98" w:rsidP="00695E98">
      <w:pPr>
        <w:keepNext/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82060F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584AD4F2" w14:textId="77777777" w:rsidR="00695E98" w:rsidRPr="00E3078C" w:rsidRDefault="00695E98" w:rsidP="00695E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/>
        <w:ind w:left="1134" w:hanging="425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E3078C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49D83AA1" w14:textId="77777777" w:rsidR="00695E98" w:rsidRPr="00E3078C" w:rsidRDefault="00695E98" w:rsidP="00695E98">
      <w:pPr>
        <w:widowControl w:val="0"/>
        <w:snapToGrid w:val="0"/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E3078C">
        <w:rPr>
          <w:rFonts w:ascii="Times New Roman" w:hAnsi="Times New Roman"/>
          <w:sz w:val="24"/>
          <w:szCs w:val="24"/>
        </w:rPr>
        <w:t xml:space="preserve">SP 1 Neznečišťujte vody přípravkem nebo jeho obalem. </w:t>
      </w:r>
    </w:p>
    <w:p w14:paraId="074E0FDA" w14:textId="77777777" w:rsidR="00695E98" w:rsidRPr="00E3078C" w:rsidRDefault="00695E98" w:rsidP="00695E98">
      <w:pPr>
        <w:widowControl w:val="0"/>
        <w:snapToGrid w:val="0"/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E3078C">
        <w:rPr>
          <w:rFonts w:ascii="Times New Roman" w:hAnsi="Times New Roman"/>
          <w:sz w:val="24"/>
          <w:szCs w:val="24"/>
        </w:rPr>
        <w:t>(Nečistěte aplikační zařízení v blízkosti povrchových vod/Zabraňte kontaminaci vod splachem z farem a z cest).</w:t>
      </w:r>
    </w:p>
    <w:p w14:paraId="58C2DE1C" w14:textId="77777777" w:rsidR="00695E98" w:rsidRPr="00E3078C" w:rsidRDefault="00695E98" w:rsidP="00695E98">
      <w:pPr>
        <w:widowControl w:val="0"/>
        <w:snapToGrid w:val="0"/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</w:p>
    <w:p w14:paraId="46CFAFB0" w14:textId="77777777" w:rsidR="00695E98" w:rsidRPr="00E3078C" w:rsidRDefault="00695E98" w:rsidP="00695E9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/>
        <w:ind w:left="1134" w:hanging="425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E3078C">
        <w:rPr>
          <w:rFonts w:ascii="Times New Roman" w:hAnsi="Times New Roman"/>
          <w:bCs/>
          <w:i/>
          <w:snapToGrid w:val="0"/>
          <w:sz w:val="24"/>
          <w:szCs w:val="24"/>
        </w:rPr>
        <w:t xml:space="preserve">Zvláštní bezpečností opatření pro obsluhu </w:t>
      </w:r>
    </w:p>
    <w:p w14:paraId="2893D2C6" w14:textId="77777777" w:rsidR="00695E98" w:rsidRPr="00E3078C" w:rsidRDefault="00695E98" w:rsidP="00695E98">
      <w:pPr>
        <w:snapToGrid w:val="0"/>
        <w:spacing w:after="0"/>
        <w:ind w:left="992"/>
        <w:jc w:val="both"/>
        <w:rPr>
          <w:rFonts w:ascii="Times New Roman" w:hAnsi="Times New Roman"/>
          <w:sz w:val="24"/>
          <w:szCs w:val="24"/>
        </w:rPr>
      </w:pPr>
      <w:r w:rsidRPr="00E3078C">
        <w:rPr>
          <w:rFonts w:ascii="Times New Roman" w:hAnsi="Times New Roman"/>
          <w:sz w:val="24"/>
          <w:szCs w:val="24"/>
        </w:rPr>
        <w:t>SPo 5 Před opětovným vstupem ošetřené skleníky důkladně vyvětrejte.</w:t>
      </w:r>
    </w:p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2D1B6469" w14:textId="04239177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605DB6B3" w14:textId="77777777" w:rsidR="0090051F" w:rsidRDefault="0090051F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897A476" w14:textId="77777777" w:rsidR="0090051F" w:rsidRDefault="0090051F" w:rsidP="0090051F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21C8AAC3" w14:textId="77777777" w:rsidR="0090051F" w:rsidRPr="00CE344E" w:rsidRDefault="0090051F" w:rsidP="0090051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344E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Pr="004D1CF3">
        <w:rPr>
          <w:rFonts w:ascii="Times New Roman" w:hAnsi="Times New Roman"/>
          <w:b/>
          <w:bCs/>
          <w:color w:val="000000"/>
          <w:sz w:val="24"/>
          <w:szCs w:val="24"/>
        </w:rPr>
        <w:t>při přípravě, plnění a čištění aplikačního zařízení</w:t>
      </w:r>
    </w:p>
    <w:p w14:paraId="2A4BC313" w14:textId="7BFF6582" w:rsidR="0090051F" w:rsidRPr="00574613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7876746" w14:textId="24927434" w:rsidR="0090051F" w:rsidRPr="00574613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90051F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rukavice s piktogramem ochrana proti pesticidům (ČSN ISO 18889) nebo ochrana proti chemikáliím (ČSN EN ISO 374-1)</w:t>
      </w:r>
    </w:p>
    <w:p w14:paraId="6091CB2F" w14:textId="6F2CF366" w:rsidR="0090051F" w:rsidRPr="00574613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542CB359" w14:textId="01E647B0" w:rsidR="0090051F" w:rsidRPr="00574613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90051F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 nebo typu 6 (ČSN EN 13034+A1)</w:t>
      </w:r>
    </w:p>
    <w:p w14:paraId="51E93F0A" w14:textId="77777777" w:rsidR="0090051F" w:rsidRPr="00574613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Dodatečná ochrana hlavy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7C243713" w14:textId="3E567A50" w:rsidR="0090051F" w:rsidRPr="00574613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pracovní/ochranná obuv</w:t>
      </w:r>
    </w:p>
    <w:p w14:paraId="1461C8F1" w14:textId="701F2820" w:rsidR="0090051F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63A8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E63A8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poškozené OOPP (např. protržené rukavice) je třeba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urychleně </w:t>
      </w:r>
      <w:r w:rsidRPr="00E63A86">
        <w:rPr>
          <w:rFonts w:ascii="Times New Roman" w:eastAsia="Times New Roman" w:hAnsi="Times New Roman"/>
          <w:bCs/>
          <w:sz w:val="24"/>
          <w:szCs w:val="24"/>
          <w:lang w:eastAsia="ar-SA"/>
        </w:rPr>
        <w:t>vyměnit</w:t>
      </w:r>
    </w:p>
    <w:p w14:paraId="066694E7" w14:textId="77777777" w:rsidR="0090051F" w:rsidRPr="00E63A86" w:rsidRDefault="0090051F" w:rsidP="0090051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63A86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postřikovačem polních plodin </w:t>
      </w:r>
    </w:p>
    <w:p w14:paraId="7E9A2427" w14:textId="286B231B" w:rsidR="006B53F3" w:rsidRDefault="0090051F" w:rsidP="0090051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63A86">
        <w:rPr>
          <w:rFonts w:ascii="Times New Roman" w:hAnsi="Times New Roman"/>
          <w:sz w:val="24"/>
          <w:szCs w:val="24"/>
        </w:rPr>
        <w:t>Při vlastní aplikaci, když je pracovník dostatečně chráněn v uzavřené kabině řidiče alespoň typu 3 (podle ČSN EN 15695-1), tj. se systémy klimatizace a filtrace vzduchu –proti prachu a aerosolu, OOPP nejsou nutné. Musí však mít přichystané alespoň rezervní rukavice pro případ poruchy zařízení.</w:t>
      </w:r>
    </w:p>
    <w:p w14:paraId="7808D128" w14:textId="2C5ACE99" w:rsidR="0090051F" w:rsidRPr="00CE344E" w:rsidRDefault="0090051F" w:rsidP="0090051F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344E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Pr="004D1CF3">
        <w:rPr>
          <w:rFonts w:ascii="Times New Roman" w:hAnsi="Times New Roman"/>
          <w:b/>
          <w:bCs/>
          <w:color w:val="000000"/>
          <w:sz w:val="24"/>
          <w:szCs w:val="24"/>
        </w:rPr>
        <w:t xml:space="preserve">při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ruční aplikaci</w:t>
      </w:r>
    </w:p>
    <w:p w14:paraId="054CF447" w14:textId="77777777" w:rsidR="0090051F" w:rsidRPr="00574613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74440E4C" w14:textId="4FD762D1" w:rsidR="0090051F" w:rsidRPr="00574613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v</w:t>
      </w:r>
      <w:r w:rsidRPr="0090051F">
        <w:rPr>
          <w:rFonts w:ascii="Times New Roman" w:eastAsia="Times New Roman" w:hAnsi="Times New Roman"/>
          <w:bCs/>
          <w:sz w:val="24"/>
          <w:szCs w:val="24"/>
          <w:lang w:eastAsia="ar-SA"/>
        </w:rPr>
        <w:t>hodné ochranné rukavice s piktogramem ochrana proti pesticidům (ČSN ISO 18889) nebo ochrana proti chemikáliím (ČSN EN ISO 374-1)</w:t>
      </w:r>
    </w:p>
    <w:p w14:paraId="71E576E3" w14:textId="52905C9F" w:rsidR="0090051F" w:rsidRPr="0088396E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88396E">
        <w:rPr>
          <w:rFonts w:ascii="Times New Roman" w:eastAsia="Times New Roman" w:hAnsi="Times New Roman"/>
          <w:bCs/>
          <w:sz w:val="24"/>
          <w:szCs w:val="24"/>
          <w:lang w:eastAsia="ar-SA"/>
        </w:rPr>
        <w:t>obličejový štít nebo ochranné brýle (ČSN EN 166) v případě postřiku – ve výšce obličeje nebo směrem nahoru</w:t>
      </w:r>
    </w:p>
    <w:p w14:paraId="0B0ED748" w14:textId="1FBADA80" w:rsidR="0090051F" w:rsidRPr="0088396E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396E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88396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ochranný oděv pro práci s pesticidy typu C3 (ČSN EN ISO 27065) nebo proti chemikáliím typu 4 (ČSN EN 14605+A1) nebo typu 6 (ČSN EN 13034+A1)</w:t>
      </w:r>
    </w:p>
    <w:p w14:paraId="53659F86" w14:textId="092D1996" w:rsidR="0090051F" w:rsidRPr="00574613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88396E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88396E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kapuce od ochranného oděvu, popř. nepromokavá čepice se štítkem v případě postřiku – ve výšce hlavy nebo směrem nahoru</w:t>
      </w:r>
    </w:p>
    <w:p w14:paraId="7CA5C49F" w14:textId="3B570B49" w:rsidR="0090051F" w:rsidRPr="00574613" w:rsidRDefault="0090051F" w:rsidP="0090051F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pracovní/ochranná obuv</w:t>
      </w:r>
      <w:r w:rsidR="00F91C7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F91C79" w:rsidRPr="00F91C79">
        <w:rPr>
          <w:rFonts w:ascii="Times New Roman" w:eastAsia="Times New Roman" w:hAnsi="Times New Roman"/>
          <w:bCs/>
          <w:sz w:val="24"/>
          <w:szCs w:val="24"/>
          <w:lang w:eastAsia="ar-SA"/>
        </w:rPr>
        <w:t>(uzavřená, odolná proti průniku a absorpci vody - s ohledem na vykonávanou práci)</w:t>
      </w:r>
    </w:p>
    <w:p w14:paraId="72E99E9C" w14:textId="77777777" w:rsidR="0090051F" w:rsidRDefault="0090051F" w:rsidP="0090051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7C9C6A5" w14:textId="77777777" w:rsidR="0088396E" w:rsidRDefault="0088396E" w:rsidP="0090051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5A5FB146" w14:textId="77777777" w:rsidR="009611D3" w:rsidRPr="00FF7C70" w:rsidRDefault="009611D3" w:rsidP="009611D3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B174196" w14:textId="057717F9" w:rsidR="00AB16DC" w:rsidRDefault="009611D3" w:rsidP="009611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611D3">
        <w:rPr>
          <w:rFonts w:ascii="Times New Roman" w:hAnsi="Times New Roman"/>
          <w:iCs/>
          <w:sz w:val="24"/>
          <w:szCs w:val="24"/>
        </w:rPr>
        <w:t>Přípravek je vyloučen z použití v ochranném pásmu II. stupně zdrojů povrchové vody.</w:t>
      </w:r>
    </w:p>
    <w:p w14:paraId="42AE9FAB" w14:textId="77777777" w:rsidR="0090051F" w:rsidRPr="0090051F" w:rsidRDefault="0090051F" w:rsidP="0090051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0051F">
        <w:rPr>
          <w:rFonts w:ascii="Times New Roman" w:hAnsi="Times New Roman"/>
          <w:iCs/>
          <w:sz w:val="24"/>
          <w:szCs w:val="24"/>
        </w:rPr>
        <w:t>Vstup na ošetřený pozemek (např. za účelem kontroly provedení postřiku či provádění zelených prací s ošetřenými rostlinami) je možný až druhý den po aplikaci.</w:t>
      </w:r>
    </w:p>
    <w:p w14:paraId="40303B76" w14:textId="77777777" w:rsidR="0090051F" w:rsidRPr="0090051F" w:rsidRDefault="0090051F" w:rsidP="0090051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0051F">
        <w:rPr>
          <w:rFonts w:ascii="Times New Roman" w:hAnsi="Times New Roman"/>
          <w:iCs/>
          <w:sz w:val="24"/>
          <w:szCs w:val="24"/>
        </w:rPr>
        <w:t>Vstup do ošetřeného skleníku (např. za účelem kontroly provedení postřiku) je možný až po zaschnutí postřiku a po důkladném vyvětrání skleníku.</w:t>
      </w:r>
    </w:p>
    <w:p w14:paraId="04701AA5" w14:textId="1565FDA1" w:rsidR="0090051F" w:rsidRDefault="0090051F" w:rsidP="0090051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90051F">
        <w:rPr>
          <w:rFonts w:ascii="Times New Roman" w:hAnsi="Times New Roman"/>
          <w:iCs/>
          <w:sz w:val="24"/>
          <w:szCs w:val="24"/>
        </w:rPr>
        <w:t>Vstup do ošetřeného skleníku za účelem provádění zelených prací s ošetřenými rostlinami je možný až druhý den po aplikaci.</w:t>
      </w:r>
    </w:p>
    <w:p w14:paraId="44E83894" w14:textId="77777777" w:rsidR="00AB16DC" w:rsidRDefault="00AB16D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3BF27E0C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lastRenderedPageBreak/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695E98">
        <w:rPr>
          <w:rFonts w:ascii="Times New Roman" w:hAnsi="Times New Roman"/>
          <w:sz w:val="24"/>
          <w:szCs w:val="24"/>
        </w:rPr>
        <w:t>Dagonis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695E98">
        <w:rPr>
          <w:rFonts w:ascii="Times New Roman" w:hAnsi="Times New Roman"/>
          <w:sz w:val="24"/>
          <w:szCs w:val="24"/>
        </w:rPr>
        <w:t>5414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54968FB2" w:rsidR="00165252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695E98">
        <w:rPr>
          <w:rFonts w:ascii="Times New Roman" w:hAnsi="Times New Roman"/>
          <w:sz w:val="24"/>
          <w:szCs w:val="24"/>
        </w:rPr>
        <w:t>Dagonis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D5BFE4C" w14:textId="77777777" w:rsidR="007A74CB" w:rsidRPr="0098295A" w:rsidRDefault="007A74CB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675F6262" w14:textId="77777777" w:rsidR="00332C1A" w:rsidRPr="00EA3C7D" w:rsidRDefault="00332C1A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E28153A" w14:textId="77777777" w:rsidR="00332C1A" w:rsidRPr="0088396E" w:rsidRDefault="00332C1A" w:rsidP="00332C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8396E">
        <w:rPr>
          <w:rFonts w:ascii="Times New Roman" w:hAnsi="Times New Roman"/>
          <w:sz w:val="24"/>
          <w:szCs w:val="24"/>
        </w:rPr>
        <w:t>Čl. 5</w:t>
      </w:r>
    </w:p>
    <w:p w14:paraId="22C31E20" w14:textId="77777777" w:rsidR="00332C1A" w:rsidRPr="0088396E" w:rsidRDefault="00332C1A" w:rsidP="00332C1A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267731D" w14:textId="639E9103" w:rsidR="00332C1A" w:rsidRDefault="00332C1A" w:rsidP="00332C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88396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ust. článku 46 nařízení ES odkladnou lhůtu do </w:t>
      </w:r>
      <w:r w:rsidR="0088396E" w:rsidRPr="0088396E">
        <w:rPr>
          <w:rFonts w:ascii="Times New Roman" w:eastAsia="Times New Roman" w:hAnsi="Times New Roman"/>
          <w:bCs/>
          <w:sz w:val="24"/>
          <w:szCs w:val="24"/>
          <w:lang w:eastAsia="cs-CZ"/>
        </w:rPr>
        <w:t>7. 1. 2026</w:t>
      </w:r>
      <w:r w:rsidRPr="0088396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r w:rsidR="0088396E" w:rsidRPr="0088396E">
        <w:rPr>
          <w:rFonts w:ascii="Times New Roman" w:eastAsia="Times New Roman" w:hAnsi="Times New Roman"/>
          <w:bCs/>
          <w:sz w:val="24"/>
          <w:szCs w:val="24"/>
          <w:lang w:eastAsia="cs-CZ"/>
        </w:rPr>
        <w:t>Dagonis</w:t>
      </w:r>
      <w:r w:rsidRPr="0088396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odkladnou lhůtu do </w:t>
      </w:r>
      <w:r w:rsidR="0088396E" w:rsidRPr="0088396E">
        <w:rPr>
          <w:rFonts w:ascii="Times New Roman" w:eastAsia="Times New Roman" w:hAnsi="Times New Roman"/>
          <w:bCs/>
          <w:sz w:val="24"/>
          <w:szCs w:val="24"/>
          <w:lang w:eastAsia="cs-CZ"/>
        </w:rPr>
        <w:t>7. 1. 2027</w:t>
      </w:r>
      <w:r w:rsidRPr="0088396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nařízením čj. UKZUZ </w:t>
      </w:r>
      <w:r w:rsidR="0088396E" w:rsidRPr="0088396E">
        <w:rPr>
          <w:rFonts w:ascii="Times New Roman" w:hAnsi="Times New Roman"/>
          <w:sz w:val="24"/>
          <w:szCs w:val="24"/>
        </w:rPr>
        <w:t xml:space="preserve">196809/2021 </w:t>
      </w:r>
      <w:r w:rsidRPr="0088396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88396E" w:rsidRPr="0088396E">
        <w:rPr>
          <w:rFonts w:ascii="Times New Roman" w:eastAsia="Times New Roman" w:hAnsi="Times New Roman"/>
          <w:bCs/>
          <w:sz w:val="24"/>
          <w:szCs w:val="24"/>
          <w:lang w:eastAsia="cs-CZ"/>
        </w:rPr>
        <w:t>3. 11. 2021.</w:t>
      </w:r>
      <w:r w:rsidRPr="0088396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Tyto lhůty začínají běžet dnem nabytí účinnosti tohoto nařízení.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C78131A" w14:textId="77777777" w:rsidR="00695E98" w:rsidRDefault="00695E98" w:rsidP="00695E98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 6</w:t>
      </w:r>
    </w:p>
    <w:p w14:paraId="45818338" w14:textId="77777777" w:rsidR="00695E98" w:rsidRPr="00D13011" w:rsidRDefault="00695E98" w:rsidP="00695E98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493CCB8" w14:textId="31ED27B0" w:rsidR="00695E98" w:rsidRPr="007033E9" w:rsidRDefault="00695E98" w:rsidP="00695E98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695E98">
        <w:rPr>
          <w:rFonts w:ascii="Times New Roman" w:hAnsi="Times New Roman"/>
          <w:sz w:val="24"/>
          <w:szCs w:val="24"/>
        </w:rPr>
        <w:t>UKZUZ 196809/2021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3</w:t>
      </w:r>
      <w:r w:rsidRPr="005F2D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11</w:t>
      </w:r>
      <w:r w:rsidRPr="005F2DC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21</w:t>
      </w:r>
      <w:r w:rsidRPr="005F2DCE"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509F9596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FB69CB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166978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81C9AC" w14:textId="77777777" w:rsidR="00AA7113" w:rsidRDefault="00AA711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D6742C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128E6D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D9B67" w14:textId="77777777" w:rsidR="00AA7113" w:rsidRDefault="00AA711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0885" w14:textId="77777777" w:rsidR="004D1656" w:rsidRDefault="004D1656" w:rsidP="00CE12AE">
      <w:pPr>
        <w:spacing w:after="0" w:line="240" w:lineRule="auto"/>
      </w:pPr>
      <w:r>
        <w:separator/>
      </w:r>
    </w:p>
  </w:endnote>
  <w:endnote w:type="continuationSeparator" w:id="0">
    <w:p w14:paraId="3CE821AF" w14:textId="77777777" w:rsidR="004D1656" w:rsidRDefault="004D165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AFFF" w14:textId="77777777" w:rsidR="004D1656" w:rsidRDefault="004D1656" w:rsidP="00CE12AE">
      <w:pPr>
        <w:spacing w:after="0" w:line="240" w:lineRule="auto"/>
      </w:pPr>
      <w:r>
        <w:separator/>
      </w:r>
    </w:p>
  </w:footnote>
  <w:footnote w:type="continuationSeparator" w:id="0">
    <w:p w14:paraId="46809C93" w14:textId="77777777" w:rsidR="004D1656" w:rsidRDefault="004D165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2F313E41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EF221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2CF6BD6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EF2210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EF2210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12"/>
  </w:num>
  <w:num w:numId="2" w16cid:durableId="754008663">
    <w:abstractNumId w:val="8"/>
  </w:num>
  <w:num w:numId="3" w16cid:durableId="1158611392">
    <w:abstractNumId w:val="0"/>
  </w:num>
  <w:num w:numId="4" w16cid:durableId="1449082624">
    <w:abstractNumId w:val="11"/>
  </w:num>
  <w:num w:numId="5" w16cid:durableId="1245143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6"/>
  </w:num>
  <w:num w:numId="7" w16cid:durableId="1081371764">
    <w:abstractNumId w:val="9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3"/>
  </w:num>
  <w:num w:numId="12" w16cid:durableId="724833346">
    <w:abstractNumId w:val="5"/>
  </w:num>
  <w:num w:numId="13" w16cid:durableId="678506234">
    <w:abstractNumId w:val="7"/>
  </w:num>
  <w:num w:numId="14" w16cid:durableId="1967199071">
    <w:abstractNumId w:val="4"/>
  </w:num>
  <w:num w:numId="15" w16cid:durableId="1821261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0649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3E3F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43D5"/>
    <w:rsid w:val="00055DB7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97942"/>
    <w:rsid w:val="000A142B"/>
    <w:rsid w:val="000A6138"/>
    <w:rsid w:val="000B1920"/>
    <w:rsid w:val="000B4579"/>
    <w:rsid w:val="000C47EE"/>
    <w:rsid w:val="000C6C8C"/>
    <w:rsid w:val="000D3435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311C7"/>
    <w:rsid w:val="00131E7A"/>
    <w:rsid w:val="00141A7C"/>
    <w:rsid w:val="00151771"/>
    <w:rsid w:val="00154130"/>
    <w:rsid w:val="00154F0E"/>
    <w:rsid w:val="00156D01"/>
    <w:rsid w:val="00162CB2"/>
    <w:rsid w:val="001643A8"/>
    <w:rsid w:val="001651D2"/>
    <w:rsid w:val="00165252"/>
    <w:rsid w:val="001656C7"/>
    <w:rsid w:val="00167065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53B33"/>
    <w:rsid w:val="00260FFC"/>
    <w:rsid w:val="00271024"/>
    <w:rsid w:val="00281645"/>
    <w:rsid w:val="002826F6"/>
    <w:rsid w:val="0028349A"/>
    <w:rsid w:val="00284BFB"/>
    <w:rsid w:val="002900BA"/>
    <w:rsid w:val="002A0A89"/>
    <w:rsid w:val="002A0C33"/>
    <w:rsid w:val="002A1470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D4D7B"/>
    <w:rsid w:val="002E2E25"/>
    <w:rsid w:val="002E4994"/>
    <w:rsid w:val="002E7DD4"/>
    <w:rsid w:val="002F02F1"/>
    <w:rsid w:val="002F6A86"/>
    <w:rsid w:val="003107E6"/>
    <w:rsid w:val="00316E34"/>
    <w:rsid w:val="00316E68"/>
    <w:rsid w:val="00326D33"/>
    <w:rsid w:val="003279C2"/>
    <w:rsid w:val="00331562"/>
    <w:rsid w:val="00332C1A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417B"/>
    <w:rsid w:val="00375A94"/>
    <w:rsid w:val="0038285B"/>
    <w:rsid w:val="00384241"/>
    <w:rsid w:val="00384FC8"/>
    <w:rsid w:val="00386505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316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40E"/>
    <w:rsid w:val="00407E73"/>
    <w:rsid w:val="0041470F"/>
    <w:rsid w:val="004153BD"/>
    <w:rsid w:val="00415D6D"/>
    <w:rsid w:val="004168B3"/>
    <w:rsid w:val="00422EB1"/>
    <w:rsid w:val="00425CF8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656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059C3"/>
    <w:rsid w:val="00517E3F"/>
    <w:rsid w:val="00524C44"/>
    <w:rsid w:val="00524C79"/>
    <w:rsid w:val="005251CA"/>
    <w:rsid w:val="0052551A"/>
    <w:rsid w:val="0053552E"/>
    <w:rsid w:val="00535822"/>
    <w:rsid w:val="005425C7"/>
    <w:rsid w:val="00542691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384"/>
    <w:rsid w:val="005A38A3"/>
    <w:rsid w:val="005A3FFF"/>
    <w:rsid w:val="005A4C6C"/>
    <w:rsid w:val="005A7B4C"/>
    <w:rsid w:val="005B1035"/>
    <w:rsid w:val="005B6145"/>
    <w:rsid w:val="005B7000"/>
    <w:rsid w:val="005C39BB"/>
    <w:rsid w:val="005C54BB"/>
    <w:rsid w:val="005C61D2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30287"/>
    <w:rsid w:val="006406F5"/>
    <w:rsid w:val="006424BA"/>
    <w:rsid w:val="0064271F"/>
    <w:rsid w:val="00646029"/>
    <w:rsid w:val="006475EA"/>
    <w:rsid w:val="00651369"/>
    <w:rsid w:val="00654F29"/>
    <w:rsid w:val="0065779B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98"/>
    <w:rsid w:val="00695EAB"/>
    <w:rsid w:val="0069773C"/>
    <w:rsid w:val="006A064D"/>
    <w:rsid w:val="006A1AA6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036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17F9F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A74CB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7E6539"/>
    <w:rsid w:val="007E7F26"/>
    <w:rsid w:val="008123DF"/>
    <w:rsid w:val="00812797"/>
    <w:rsid w:val="00813C61"/>
    <w:rsid w:val="00813E25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396E"/>
    <w:rsid w:val="008876D7"/>
    <w:rsid w:val="00887CF7"/>
    <w:rsid w:val="00892441"/>
    <w:rsid w:val="00894B01"/>
    <w:rsid w:val="00895173"/>
    <w:rsid w:val="008A3C19"/>
    <w:rsid w:val="008A5C9C"/>
    <w:rsid w:val="008A76C9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788D"/>
    <w:rsid w:val="0090051F"/>
    <w:rsid w:val="00903032"/>
    <w:rsid w:val="00903FE0"/>
    <w:rsid w:val="00912019"/>
    <w:rsid w:val="0091229B"/>
    <w:rsid w:val="00913704"/>
    <w:rsid w:val="00914790"/>
    <w:rsid w:val="009176F5"/>
    <w:rsid w:val="00921479"/>
    <w:rsid w:val="00922FFA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1D3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12F8"/>
    <w:rsid w:val="009F3EB7"/>
    <w:rsid w:val="009F79D0"/>
    <w:rsid w:val="009F7E83"/>
    <w:rsid w:val="00A00066"/>
    <w:rsid w:val="00A05414"/>
    <w:rsid w:val="00A07215"/>
    <w:rsid w:val="00A10301"/>
    <w:rsid w:val="00A111FC"/>
    <w:rsid w:val="00A1159E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A7113"/>
    <w:rsid w:val="00AB0FB3"/>
    <w:rsid w:val="00AB16DC"/>
    <w:rsid w:val="00AD12C1"/>
    <w:rsid w:val="00AD7579"/>
    <w:rsid w:val="00AD75BF"/>
    <w:rsid w:val="00AE323B"/>
    <w:rsid w:val="00AE3A77"/>
    <w:rsid w:val="00AE3C56"/>
    <w:rsid w:val="00AE42AA"/>
    <w:rsid w:val="00AF4FB6"/>
    <w:rsid w:val="00AF6777"/>
    <w:rsid w:val="00B0211A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73F9"/>
    <w:rsid w:val="00B675CA"/>
    <w:rsid w:val="00B7058C"/>
    <w:rsid w:val="00B71739"/>
    <w:rsid w:val="00B724D1"/>
    <w:rsid w:val="00B728AA"/>
    <w:rsid w:val="00B82B5D"/>
    <w:rsid w:val="00BA1AA8"/>
    <w:rsid w:val="00BA2484"/>
    <w:rsid w:val="00BB0E8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1714"/>
    <w:rsid w:val="00C02790"/>
    <w:rsid w:val="00C050A5"/>
    <w:rsid w:val="00C12045"/>
    <w:rsid w:val="00C12BCE"/>
    <w:rsid w:val="00C12D2D"/>
    <w:rsid w:val="00C15323"/>
    <w:rsid w:val="00C172DF"/>
    <w:rsid w:val="00C17FE8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E7737"/>
    <w:rsid w:val="00CF3071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3242"/>
    <w:rsid w:val="00D3631E"/>
    <w:rsid w:val="00D37277"/>
    <w:rsid w:val="00D37F36"/>
    <w:rsid w:val="00D4263E"/>
    <w:rsid w:val="00D43513"/>
    <w:rsid w:val="00D43837"/>
    <w:rsid w:val="00D5076C"/>
    <w:rsid w:val="00D5088E"/>
    <w:rsid w:val="00D50B0E"/>
    <w:rsid w:val="00D54D88"/>
    <w:rsid w:val="00D5519E"/>
    <w:rsid w:val="00D57634"/>
    <w:rsid w:val="00D662A4"/>
    <w:rsid w:val="00D75B4F"/>
    <w:rsid w:val="00D75DDD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B4689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17C0A"/>
    <w:rsid w:val="00E249B9"/>
    <w:rsid w:val="00E26A84"/>
    <w:rsid w:val="00E345A3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03E1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1813"/>
    <w:rsid w:val="00EE4346"/>
    <w:rsid w:val="00EE4481"/>
    <w:rsid w:val="00EE6074"/>
    <w:rsid w:val="00EF160F"/>
    <w:rsid w:val="00EF2210"/>
    <w:rsid w:val="00EF227D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36D"/>
    <w:rsid w:val="00F629AB"/>
    <w:rsid w:val="00F65AD5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1C79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1279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8809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2021-05-03T11:54:00Z</cp:lastPrinted>
  <dcterms:created xsi:type="dcterms:W3CDTF">2025-05-30T11:14:00Z</dcterms:created>
  <dcterms:modified xsi:type="dcterms:W3CDTF">2025-07-07T07:01:00Z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