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036" w:rsidRDefault="00A33036" w:rsidP="005E07F1"/>
    <w:p w:rsidR="00493273" w:rsidRDefault="00493273" w:rsidP="00493273"/>
    <w:p w:rsidR="00493273" w:rsidRDefault="00493273" w:rsidP="00493273"/>
    <w:p w:rsidR="00493273" w:rsidRPr="00493273" w:rsidRDefault="00493273" w:rsidP="00493273">
      <w:pPr>
        <w:jc w:val="center"/>
        <w:rPr>
          <w:rFonts w:ascii="Calibri" w:hAnsi="Calibri" w:cs="Calibri"/>
          <w:b/>
          <w:sz w:val="36"/>
          <w:szCs w:val="36"/>
        </w:rPr>
      </w:pPr>
      <w:r w:rsidRPr="00493273">
        <w:rPr>
          <w:rFonts w:ascii="Calibri" w:hAnsi="Calibri" w:cs="Calibri"/>
          <w:b/>
          <w:sz w:val="36"/>
          <w:szCs w:val="36"/>
        </w:rPr>
        <w:t>Město Kutná Hora</w:t>
      </w:r>
      <w:r w:rsidRPr="00493273">
        <w:rPr>
          <w:rFonts w:ascii="Calibri" w:hAnsi="Calibri" w:cs="Calibri"/>
          <w:b/>
          <w:sz w:val="36"/>
          <w:szCs w:val="36"/>
        </w:rPr>
        <w:br/>
        <w:t>Zastupitelstvo města Kutná Hora</w:t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  <w:sz w:val="36"/>
          <w:szCs w:val="36"/>
        </w:rPr>
      </w:pPr>
      <w:r w:rsidRPr="00493273">
        <w:rPr>
          <w:rFonts w:ascii="Calibri" w:hAnsi="Calibri" w:cs="Calibri"/>
          <w:b/>
          <w:sz w:val="32"/>
          <w:szCs w:val="32"/>
        </w:rPr>
        <w:t xml:space="preserve">Obecně závazná vyhláška Města Kutná Hora </w:t>
      </w:r>
      <w:r w:rsidRPr="00493273">
        <w:rPr>
          <w:rFonts w:ascii="Calibri" w:hAnsi="Calibri" w:cs="Calibri"/>
          <w:b/>
          <w:sz w:val="32"/>
          <w:szCs w:val="32"/>
        </w:rPr>
        <w:br/>
      </w:r>
      <w:r w:rsidRPr="00493273">
        <w:rPr>
          <w:rFonts w:ascii="Calibri" w:hAnsi="Calibri" w:cs="Calibri"/>
          <w:b/>
          <w:sz w:val="28"/>
          <w:szCs w:val="28"/>
        </w:rPr>
        <w:t>o zákazu konzumace alkoholických nápojů na veřejném prostranství</w:t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  <w:sz w:val="16"/>
          <w:szCs w:val="16"/>
        </w:rPr>
      </w:pPr>
    </w:p>
    <w:p w:rsidR="00493273" w:rsidRPr="00493273" w:rsidRDefault="00493273" w:rsidP="00493273">
      <w:pPr>
        <w:pBdr>
          <w:bottom w:val="single" w:sz="4" w:space="1" w:color="auto"/>
        </w:pBd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Zastupitelstvo města Kutná</w:t>
      </w:r>
      <w:r w:rsidR="00895AFD">
        <w:rPr>
          <w:rFonts w:ascii="Calibri" w:hAnsi="Calibri" w:cs="Calibri"/>
        </w:rPr>
        <w:t xml:space="preserve"> Hora se na svém zasedání dne</w:t>
      </w:r>
      <w:r w:rsidR="008612AD">
        <w:rPr>
          <w:rFonts w:ascii="Calibri" w:hAnsi="Calibri" w:cs="Calibri"/>
        </w:rPr>
        <w:t xml:space="preserve"> 31. 03. 2026 usnesením č. Z/132</w:t>
      </w:r>
      <w:bookmarkStart w:id="0" w:name="_GoBack"/>
      <w:bookmarkEnd w:id="0"/>
      <w:r w:rsidR="00895AFD">
        <w:rPr>
          <w:rFonts w:ascii="Calibri" w:hAnsi="Calibri" w:cs="Calibri"/>
        </w:rPr>
        <w:t>/26</w:t>
      </w:r>
      <w:r w:rsidRPr="00493273">
        <w:rPr>
          <w:rFonts w:ascii="Calibri" w:hAnsi="Calibri" w:cs="Calibri"/>
        </w:rPr>
        <w:t xml:space="preserve"> usneslo vydat na základě ustanovení § 10 písm. a) a § 84 odst. 2 písm. h) zákona č.128/2000 Sb., o obcích (obecní zřízení), ve znění pozdějších předpisů a ustanovení § 17 odst. 2, písm. a) zákona č. 65/2017 Sb., o ochraně zdraví před škodlivými účinky návykových látek, ve znění pozdějších předpisů, tuto obecně závaznou vyhlášku.  </w:t>
      </w:r>
    </w:p>
    <w:p w:rsidR="00493273" w:rsidRPr="00493273" w:rsidRDefault="00493273" w:rsidP="00493273">
      <w:pPr>
        <w:pBdr>
          <w:bottom w:val="single" w:sz="4" w:space="1" w:color="auto"/>
        </w:pBdr>
        <w:spacing w:after="120"/>
        <w:jc w:val="both"/>
        <w:rPr>
          <w:rFonts w:ascii="Calibri" w:hAnsi="Calibri" w:cs="Calibri"/>
          <w:sz w:val="16"/>
          <w:szCs w:val="16"/>
        </w:rPr>
      </w:pPr>
      <w:r w:rsidRPr="00493273">
        <w:rPr>
          <w:rFonts w:ascii="Calibri" w:hAnsi="Calibri" w:cs="Calibri"/>
        </w:rPr>
        <w:t xml:space="preserve">     </w:t>
      </w:r>
      <w:r w:rsidRPr="00493273">
        <w:rPr>
          <w:rFonts w:ascii="Calibri" w:hAnsi="Calibri" w:cs="Calibri"/>
        </w:rPr>
        <w:br/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1.</w:t>
      </w:r>
    </w:p>
    <w:p w:rsidR="00493273" w:rsidRPr="00493273" w:rsidRDefault="00493273" w:rsidP="00493273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Základní ustanovení</w:t>
      </w:r>
    </w:p>
    <w:p w:rsidR="00493273" w:rsidRPr="00493273" w:rsidRDefault="00493273" w:rsidP="00493273">
      <w:pPr>
        <w:pStyle w:val="Default"/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493273" w:rsidRPr="00493273" w:rsidRDefault="00493273" w:rsidP="0049327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Cílem této obecně závazné vyhlášky je v rámci zabezpečení místních záležitostí veřejného pořádku na území města Kutná Hora 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493273" w:rsidRPr="00493273" w:rsidRDefault="00493273" w:rsidP="00493273">
      <w:pPr>
        <w:jc w:val="center"/>
        <w:rPr>
          <w:rFonts w:ascii="Calibri" w:hAnsi="Calibri" w:cs="Calibri"/>
        </w:rPr>
      </w:pPr>
    </w:p>
    <w:p w:rsidR="00493273" w:rsidRPr="00493273" w:rsidRDefault="00493273" w:rsidP="00493273">
      <w:pPr>
        <w:tabs>
          <w:tab w:val="left" w:pos="3969"/>
        </w:tabs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2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Vymezení některých pojmů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Veřejným prostranstvím</w:t>
      </w:r>
      <w:r w:rsidRPr="00493273">
        <w:rPr>
          <w:rFonts w:ascii="Calibri" w:hAnsi="Calibri" w:cs="Calibri"/>
        </w:rPr>
        <w:t xml:space="preserve"> jsou všechna náměstí, ulice, tržiště, chodníky, veřejná zeleň, parky a další prostory přístupné každému bez omezení, sloužící obecnému užívání, a to bez ohledu na vlastnictví k tomuto prostoru (viz ustanovení § 34 zákona č. 128/2000 Sb., o obcích, ve znění pozdějších předpisů). </w:t>
      </w:r>
    </w:p>
    <w:p w:rsidR="00493273" w:rsidRPr="00493273" w:rsidRDefault="00493273" w:rsidP="00493273">
      <w:pPr>
        <w:ind w:left="425"/>
        <w:jc w:val="both"/>
        <w:rPr>
          <w:rFonts w:ascii="Calibri" w:hAnsi="Calibri" w:cs="Calibri"/>
          <w:sz w:val="16"/>
          <w:szCs w:val="16"/>
        </w:rPr>
      </w:pPr>
    </w:p>
    <w:p w:rsidR="00493273" w:rsidRPr="00493273" w:rsidRDefault="00493273" w:rsidP="0049327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Konzumací alkoholických nápojů na veřejném prostranství</w:t>
      </w:r>
      <w:r w:rsidRPr="00493273">
        <w:rPr>
          <w:rFonts w:ascii="Calibri" w:hAnsi="Calibri" w:cs="Calibri"/>
        </w:rPr>
        <w:t xml:space="preserve"> se rozumí požívání alkoholického nápoje nebo zdržování se na veřejném prostranství s otevřenou lahví nebo s jiným obalem s alkoholickým nápojem.</w:t>
      </w:r>
    </w:p>
    <w:p w:rsidR="00493273" w:rsidRPr="00493273" w:rsidRDefault="00493273" w:rsidP="00493273">
      <w:pPr>
        <w:jc w:val="both"/>
        <w:rPr>
          <w:rFonts w:ascii="Calibri" w:hAnsi="Calibri" w:cs="Calibri"/>
          <w:sz w:val="16"/>
          <w:szCs w:val="16"/>
        </w:rPr>
      </w:pPr>
    </w:p>
    <w:p w:rsidR="00493273" w:rsidRPr="00493273" w:rsidRDefault="00493273" w:rsidP="00493273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  <w:u w:val="single"/>
        </w:rPr>
        <w:t>Umožňováním konzumace alkoholických nápojů na veřejném prostranství</w:t>
      </w:r>
      <w:r w:rsidRPr="00493273">
        <w:rPr>
          <w:rFonts w:ascii="Calibri" w:hAnsi="Calibri" w:cs="Calibri"/>
        </w:rPr>
        <w:t xml:space="preserve"> se rozumí rozlévání alkoholických nápojů nebo výdej otevřené lahve nebo jiného obalu s alkoholickým nápojem.</w:t>
      </w:r>
    </w:p>
    <w:p w:rsidR="00493273" w:rsidRPr="00493273" w:rsidRDefault="00493273" w:rsidP="00493273">
      <w:pPr>
        <w:jc w:val="both"/>
        <w:rPr>
          <w:rFonts w:ascii="Calibri" w:hAnsi="Calibri" w:cs="Calibri"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3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Omezení činnosti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Zakazuje se konzumace alkoholických nápojů a umožňování jejich konzumace (dále jen zákaz konzumace alkoholických nápojů) na vymezených plochách veřejného prostranství ve vymezených lokalitách na území města Kutná Hora.</w:t>
      </w:r>
    </w:p>
    <w:p w:rsidR="00493273" w:rsidRPr="00493273" w:rsidRDefault="00493273" w:rsidP="00493273">
      <w:pPr>
        <w:pStyle w:val="Odstavecseseznamem"/>
        <w:spacing w:after="0"/>
        <w:ind w:left="284" w:hanging="284"/>
        <w:jc w:val="both"/>
        <w:rPr>
          <w:rFonts w:cs="Calibri"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Vymezené plochy se zákazem konzumace alkoholických nápojů na veřejném prostranství jsou uvedeny v </w:t>
      </w:r>
      <w:r w:rsidRPr="00493273">
        <w:rPr>
          <w:rFonts w:cs="Calibri"/>
          <w:sz w:val="24"/>
          <w:szCs w:val="24"/>
          <w:u w:val="single"/>
        </w:rPr>
        <w:t>Příloze č. 1</w:t>
      </w:r>
      <w:r w:rsidRPr="00493273">
        <w:rPr>
          <w:rFonts w:cs="Calibri"/>
          <w:sz w:val="24"/>
          <w:szCs w:val="24"/>
        </w:rPr>
        <w:t>, která je nedílnou součástí této vyhlášky.</w:t>
      </w:r>
    </w:p>
    <w:p w:rsidR="00493273" w:rsidRPr="00493273" w:rsidRDefault="00493273" w:rsidP="00493273">
      <w:pPr>
        <w:pStyle w:val="Odstavecseseznamem"/>
        <w:spacing w:after="0"/>
        <w:ind w:left="0"/>
        <w:rPr>
          <w:rFonts w:cs="Calibri"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ulic.</w:t>
      </w:r>
    </w:p>
    <w:p w:rsidR="00493273" w:rsidRPr="00493273" w:rsidRDefault="00493273" w:rsidP="00493273">
      <w:pPr>
        <w:pStyle w:val="Odstavecseseznamem"/>
        <w:spacing w:after="0"/>
        <w:ind w:left="284" w:hanging="284"/>
        <w:rPr>
          <w:rFonts w:cs="Calibri"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Zákaz konzumace alkoholických nápojů se nevztahuje:</w:t>
      </w:r>
    </w:p>
    <w:p w:rsidR="00493273" w:rsidRPr="00493273" w:rsidRDefault="00493273" w:rsidP="0049327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 xml:space="preserve">na prostory zahrádek a předzahrádek umístěných u restaurací, cukráren a kaváren v době jejich otevíracích hodin </w:t>
      </w:r>
    </w:p>
    <w:p w:rsidR="00493273" w:rsidRPr="00493273" w:rsidRDefault="00493273" w:rsidP="0049327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na dny 31. prosince a 1. ledna,</w:t>
      </w:r>
    </w:p>
    <w:p w:rsidR="00493273" w:rsidRPr="00493273" w:rsidRDefault="00493273" w:rsidP="00493273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na veřejné akce uvedené v Příloze č. 2, která je nedílnou součástí této obecně závazné vyhlášky</w:t>
      </w:r>
      <w:r w:rsidRPr="00493273">
        <w:rPr>
          <w:rFonts w:cs="Calibri"/>
          <w:color w:val="FF0000"/>
          <w:sz w:val="24"/>
          <w:szCs w:val="24"/>
        </w:rPr>
        <w:t xml:space="preserve">.   </w:t>
      </w:r>
    </w:p>
    <w:p w:rsidR="00493273" w:rsidRPr="00493273" w:rsidRDefault="00493273" w:rsidP="00493273">
      <w:pPr>
        <w:pStyle w:val="Odstavecseseznamem"/>
        <w:jc w:val="both"/>
        <w:rPr>
          <w:rFonts w:cs="Calibri"/>
          <w:sz w:val="24"/>
          <w:szCs w:val="24"/>
        </w:rPr>
      </w:pPr>
    </w:p>
    <w:p w:rsidR="00493273" w:rsidRPr="00493273" w:rsidRDefault="00493273" w:rsidP="00493273">
      <w:pPr>
        <w:pStyle w:val="Odstavecseseznamem"/>
        <w:spacing w:line="240" w:lineRule="auto"/>
        <w:ind w:left="0"/>
        <w:jc w:val="center"/>
        <w:rPr>
          <w:rFonts w:cs="Calibri"/>
          <w:b/>
          <w:sz w:val="24"/>
          <w:szCs w:val="24"/>
        </w:rPr>
      </w:pPr>
      <w:r w:rsidRPr="00493273">
        <w:rPr>
          <w:rFonts w:cs="Calibri"/>
          <w:b/>
          <w:sz w:val="24"/>
          <w:szCs w:val="24"/>
        </w:rPr>
        <w:t>Článek 4</w:t>
      </w:r>
    </w:p>
    <w:p w:rsidR="00493273" w:rsidRPr="00493273" w:rsidRDefault="00493273" w:rsidP="00493273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493273">
        <w:rPr>
          <w:rFonts w:cs="Calibri"/>
          <w:b/>
          <w:sz w:val="24"/>
          <w:szCs w:val="24"/>
        </w:rPr>
        <w:t>Sankce</w:t>
      </w:r>
    </w:p>
    <w:p w:rsidR="00493273" w:rsidRPr="00493273" w:rsidRDefault="00493273" w:rsidP="00493273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 xml:space="preserve">Dohled nad dodržováním této obecně závazné vyhlášky provádí Městská policie </w:t>
      </w:r>
      <w:r w:rsidRPr="00493273">
        <w:rPr>
          <w:rFonts w:cs="Calibri"/>
          <w:sz w:val="24"/>
          <w:szCs w:val="24"/>
        </w:rPr>
        <w:br/>
        <w:t>Kutná Hora.</w:t>
      </w:r>
    </w:p>
    <w:p w:rsidR="00493273" w:rsidRPr="00493273" w:rsidRDefault="00493273" w:rsidP="00493273">
      <w:pPr>
        <w:pStyle w:val="Odstavecseseznamem"/>
        <w:spacing w:after="0"/>
        <w:ind w:left="426" w:hanging="284"/>
        <w:jc w:val="both"/>
        <w:rPr>
          <w:rFonts w:cs="Calibri"/>
          <w:sz w:val="16"/>
          <w:szCs w:val="16"/>
        </w:rPr>
      </w:pPr>
    </w:p>
    <w:p w:rsidR="00493273" w:rsidRPr="00493273" w:rsidRDefault="00493273" w:rsidP="00493273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493273">
        <w:rPr>
          <w:rFonts w:cs="Calibri"/>
          <w:sz w:val="24"/>
          <w:szCs w:val="24"/>
        </w:rPr>
        <w:t>Porušení povinností stanovených touto obecně závaznou vyhláškou lze postihnout podle zákona č. 251/2016 Sb., o některých přestupcích, ve znění pozdějších předpisů.</w:t>
      </w:r>
    </w:p>
    <w:p w:rsidR="00493273" w:rsidRPr="00493273" w:rsidRDefault="00493273" w:rsidP="00493273">
      <w:pPr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br/>
        <w:t>Článek 5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 xml:space="preserve">Zrušovací ustanovení </w:t>
      </w:r>
    </w:p>
    <w:p w:rsidR="00493273" w:rsidRPr="00493273" w:rsidRDefault="00493273" w:rsidP="00493273">
      <w:pPr>
        <w:spacing w:after="120"/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>Zrušuje se obecně závazná</w:t>
      </w:r>
      <w:r w:rsidR="000D54BC">
        <w:rPr>
          <w:rFonts w:ascii="Calibri" w:hAnsi="Calibri" w:cs="Calibri"/>
        </w:rPr>
        <w:t xml:space="preserve"> vyhláška Města Kutná Hora č. 4/2026</w:t>
      </w:r>
      <w:r w:rsidRPr="00493273">
        <w:rPr>
          <w:rFonts w:ascii="Calibri" w:hAnsi="Calibri" w:cs="Calibri"/>
        </w:rPr>
        <w:t>, o zákazu požívání alkoholických nápojů na veřejném prostranství.</w:t>
      </w:r>
    </w:p>
    <w:p w:rsidR="00493273" w:rsidRPr="00493273" w:rsidRDefault="00493273" w:rsidP="00493273">
      <w:pPr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Článek 6</w:t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  <w:r w:rsidRPr="00493273">
        <w:rPr>
          <w:rFonts w:ascii="Calibri" w:hAnsi="Calibri" w:cs="Calibri"/>
          <w:b/>
        </w:rPr>
        <w:t>Účinnost</w:t>
      </w:r>
    </w:p>
    <w:p w:rsidR="00493273" w:rsidRPr="00493273" w:rsidRDefault="00493273" w:rsidP="00493273">
      <w:pPr>
        <w:jc w:val="center"/>
        <w:rPr>
          <w:rFonts w:ascii="Calibri" w:hAnsi="Calibri" w:cs="Calibri"/>
          <w:b/>
        </w:rPr>
      </w:pPr>
    </w:p>
    <w:p w:rsidR="00493273" w:rsidRPr="00493273" w:rsidRDefault="00493273" w:rsidP="00493273">
      <w:pPr>
        <w:jc w:val="both"/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Tato obecně závazná vyhláška nabývá účinnosti počátkem patnáctého dne následujícího po dni jejího vyhlášení.  </w:t>
      </w:r>
    </w:p>
    <w:p w:rsidR="00493273" w:rsidRPr="00493273" w:rsidRDefault="00493273" w:rsidP="0049327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                                          </w:t>
      </w: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jc w:val="center"/>
        <w:rPr>
          <w:rFonts w:ascii="Calibri" w:hAnsi="Calibri" w:cs="Calibri"/>
        </w:rPr>
      </w:pPr>
      <w:r w:rsidRPr="00493273">
        <w:rPr>
          <w:rFonts w:ascii="Calibri" w:hAnsi="Calibri" w:cs="Calibri"/>
        </w:rPr>
        <w:t>…………………………………</w:t>
      </w:r>
      <w:r w:rsidRPr="00493273">
        <w:rPr>
          <w:rFonts w:ascii="Calibri" w:hAnsi="Calibri" w:cs="Calibri"/>
        </w:rPr>
        <w:br/>
        <w:t xml:space="preserve">Mgr. Lukáš Seifert </w:t>
      </w:r>
      <w:r w:rsidRPr="00493273">
        <w:rPr>
          <w:rFonts w:ascii="Calibri" w:hAnsi="Calibri" w:cs="Calibri"/>
        </w:rPr>
        <w:br/>
        <w:t>starosta</w:t>
      </w:r>
    </w:p>
    <w:p w:rsidR="00493273" w:rsidRPr="00493273" w:rsidRDefault="00493273" w:rsidP="0049327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                                             </w:t>
      </w:r>
    </w:p>
    <w:p w:rsidR="00493273" w:rsidRPr="00493273" w:rsidRDefault="00493273" w:rsidP="0049327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……………………………..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….…………………………</w:t>
      </w:r>
    </w:p>
    <w:p w:rsidR="00493273" w:rsidRPr="00493273" w:rsidRDefault="00493273" w:rsidP="00493273">
      <w:pPr>
        <w:ind w:firstLine="425"/>
        <w:rPr>
          <w:rFonts w:ascii="Calibri" w:hAnsi="Calibri" w:cs="Calibri"/>
        </w:rPr>
      </w:pPr>
      <w:r w:rsidRPr="00493273">
        <w:rPr>
          <w:rFonts w:ascii="Calibri" w:hAnsi="Calibri" w:cs="Calibri"/>
        </w:rPr>
        <w:t>Ing. Josef Viktora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              Kateřina Špalková</w:t>
      </w:r>
    </w:p>
    <w:p w:rsidR="00493273" w:rsidRPr="00493273" w:rsidRDefault="00493273" w:rsidP="00493273">
      <w:pPr>
        <w:rPr>
          <w:rFonts w:ascii="Calibri" w:hAnsi="Calibri" w:cs="Calibri"/>
        </w:rPr>
      </w:pPr>
      <w:r w:rsidRPr="00493273">
        <w:rPr>
          <w:rFonts w:ascii="Calibri" w:hAnsi="Calibri" w:cs="Calibri"/>
        </w:rPr>
        <w:t xml:space="preserve">          místostarosta</w:t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</w:r>
      <w:r w:rsidRPr="00493273">
        <w:rPr>
          <w:rFonts w:ascii="Calibri" w:hAnsi="Calibri" w:cs="Calibri"/>
        </w:rPr>
        <w:tab/>
        <w:t xml:space="preserve">               místostarostka</w:t>
      </w: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</w:rPr>
      </w:pPr>
    </w:p>
    <w:p w:rsidR="00493273" w:rsidRPr="00493273" w:rsidRDefault="00493273" w:rsidP="00493273">
      <w:pPr>
        <w:rPr>
          <w:rFonts w:ascii="Calibri" w:hAnsi="Calibri" w:cs="Calibri"/>
          <w:sz w:val="20"/>
          <w:szCs w:val="20"/>
        </w:rPr>
      </w:pPr>
    </w:p>
    <w:p w:rsidR="00493273" w:rsidRPr="00493273" w:rsidRDefault="00493273" w:rsidP="00493273">
      <w:pPr>
        <w:ind w:left="1410" w:hanging="1410"/>
        <w:rPr>
          <w:rFonts w:ascii="Calibri" w:hAnsi="Calibri" w:cs="Calibri"/>
          <w:sz w:val="20"/>
          <w:szCs w:val="20"/>
        </w:rPr>
      </w:pPr>
    </w:p>
    <w:p w:rsidR="00493273" w:rsidRPr="00493273" w:rsidRDefault="00493273" w:rsidP="00493273">
      <w:pPr>
        <w:ind w:left="1410" w:hanging="1410"/>
        <w:rPr>
          <w:rFonts w:ascii="Calibri" w:hAnsi="Calibri" w:cs="Calibri"/>
          <w:sz w:val="20"/>
          <w:szCs w:val="20"/>
        </w:rPr>
      </w:pPr>
    </w:p>
    <w:p w:rsidR="00493273" w:rsidRPr="00493273" w:rsidRDefault="00493273" w:rsidP="00493273">
      <w:pPr>
        <w:ind w:left="1410" w:hanging="1410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 xml:space="preserve">č.1 :  </w:t>
      </w:r>
      <w:r w:rsidRPr="00493273">
        <w:rPr>
          <w:rFonts w:ascii="Calibri" w:hAnsi="Calibri" w:cs="Calibri"/>
          <w:sz w:val="22"/>
          <w:szCs w:val="22"/>
        </w:rPr>
        <w:tab/>
        <w:t>Vymezení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ploch veřejného prostranství se zákazem požívání alkoholických nápojů</w:t>
      </w:r>
    </w:p>
    <w:p w:rsidR="00493273" w:rsidRPr="00493273" w:rsidRDefault="00493273" w:rsidP="00493273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>č.2: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</w:t>
      </w:r>
      <w:r w:rsidRPr="00493273">
        <w:rPr>
          <w:rFonts w:ascii="Calibri" w:hAnsi="Calibri" w:cs="Calibri"/>
          <w:sz w:val="22"/>
          <w:szCs w:val="22"/>
        </w:rPr>
        <w:tab/>
        <w:t xml:space="preserve">Veřejné akce, na které se nevztahuje zákaz konzumace alkoholických nápojů na veřejných prostranstvích  uvedených v Příloze </w:t>
      </w:r>
      <w:proofErr w:type="gramStart"/>
      <w:r w:rsidRPr="00493273">
        <w:rPr>
          <w:rFonts w:ascii="Calibri" w:hAnsi="Calibri" w:cs="Calibri"/>
          <w:sz w:val="22"/>
          <w:szCs w:val="22"/>
        </w:rPr>
        <w:t>č.1</w:t>
      </w:r>
      <w:proofErr w:type="gramEnd"/>
    </w:p>
    <w:p w:rsidR="00493273" w:rsidRPr="00493273" w:rsidRDefault="00493273" w:rsidP="00493273">
      <w:pPr>
        <w:ind w:left="1410" w:hanging="1410"/>
        <w:rPr>
          <w:rFonts w:ascii="Calibri" w:hAnsi="Calibri" w:cs="Calibri"/>
          <w:sz w:val="22"/>
          <w:szCs w:val="22"/>
        </w:rPr>
      </w:pPr>
      <w:r w:rsidRPr="00493273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493273">
        <w:rPr>
          <w:rFonts w:ascii="Calibri" w:hAnsi="Calibri" w:cs="Calibri"/>
          <w:sz w:val="22"/>
          <w:szCs w:val="22"/>
        </w:rPr>
        <w:t>č.3:</w:t>
      </w:r>
      <w:r w:rsidRPr="00493273">
        <w:rPr>
          <w:rFonts w:ascii="Calibri" w:hAnsi="Calibri" w:cs="Calibri"/>
          <w:sz w:val="22"/>
          <w:szCs w:val="22"/>
        </w:rPr>
        <w:tab/>
        <w:t>mapa</w:t>
      </w:r>
      <w:proofErr w:type="gramEnd"/>
      <w:r w:rsidRPr="00493273">
        <w:rPr>
          <w:rFonts w:ascii="Calibri" w:hAnsi="Calibri" w:cs="Calibri"/>
          <w:sz w:val="22"/>
          <w:szCs w:val="22"/>
        </w:rPr>
        <w:t xml:space="preserve"> </w:t>
      </w:r>
    </w:p>
    <w:p w:rsidR="00493273" w:rsidRDefault="00493273" w:rsidP="00493273">
      <w:pPr>
        <w:rPr>
          <w:b/>
          <w:u w:val="single"/>
        </w:rPr>
      </w:pPr>
    </w:p>
    <w:p w:rsidR="00493273" w:rsidRDefault="00493273" w:rsidP="00493273"/>
    <w:p w:rsidR="00493273" w:rsidRDefault="00493273" w:rsidP="005E07F1"/>
    <w:sectPr w:rsidR="00493273" w:rsidSect="007710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90A" w:rsidRDefault="00BB690A" w:rsidP="007710D6">
      <w:r>
        <w:separator/>
      </w:r>
    </w:p>
  </w:endnote>
  <w:endnote w:type="continuationSeparator" w:id="0">
    <w:p w:rsidR="00BB690A" w:rsidRDefault="00BB690A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24" w:rsidRDefault="009616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24" w:rsidRDefault="009616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24" w:rsidRDefault="009616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90A" w:rsidRDefault="00BB690A" w:rsidP="007710D6">
      <w:r>
        <w:separator/>
      </w:r>
    </w:p>
  </w:footnote>
  <w:footnote w:type="continuationSeparator" w:id="0">
    <w:p w:rsidR="00BB690A" w:rsidRDefault="00BB690A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24" w:rsidRDefault="009616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961624" w:rsidRDefault="007710D6" w:rsidP="009616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1624" w:rsidRDefault="009616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0D54BC"/>
    <w:rsid w:val="00183E38"/>
    <w:rsid w:val="001D03C2"/>
    <w:rsid w:val="00267BE7"/>
    <w:rsid w:val="003102D0"/>
    <w:rsid w:val="00493273"/>
    <w:rsid w:val="004A2DB5"/>
    <w:rsid w:val="005E07F1"/>
    <w:rsid w:val="0065585F"/>
    <w:rsid w:val="006A7E41"/>
    <w:rsid w:val="007121D5"/>
    <w:rsid w:val="007710D6"/>
    <w:rsid w:val="008612AD"/>
    <w:rsid w:val="00895AFD"/>
    <w:rsid w:val="008B54A2"/>
    <w:rsid w:val="00961624"/>
    <w:rsid w:val="009B73A9"/>
    <w:rsid w:val="00A33036"/>
    <w:rsid w:val="00B00F7C"/>
    <w:rsid w:val="00B522BD"/>
    <w:rsid w:val="00BB690A"/>
    <w:rsid w:val="00BC6351"/>
    <w:rsid w:val="00C72862"/>
    <w:rsid w:val="00C95067"/>
    <w:rsid w:val="00D36BE3"/>
    <w:rsid w:val="00DA2DBA"/>
    <w:rsid w:val="00DB3965"/>
    <w:rsid w:val="00E119DC"/>
    <w:rsid w:val="00E7246E"/>
    <w:rsid w:val="00EB4DA1"/>
    <w:rsid w:val="00F1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C7857AD"/>
  <w15:docId w15:val="{C8CF675F-894A-4E5F-B2EF-8A1DCD27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932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D36B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36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4</cp:revision>
  <cp:lastPrinted>2025-12-22T11:57:00Z</cp:lastPrinted>
  <dcterms:created xsi:type="dcterms:W3CDTF">2026-03-19T21:52:00Z</dcterms:created>
  <dcterms:modified xsi:type="dcterms:W3CDTF">2026-04-10T12:42:00Z</dcterms:modified>
</cp:coreProperties>
</file>