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FB3F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FB0742E" w14:textId="77777777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B41F9" w:rsidRPr="00FB41F9">
        <w:rPr>
          <w:rFonts w:ascii="Arial" w:hAnsi="Arial" w:cs="Arial"/>
          <w:b/>
          <w:color w:val="000000"/>
          <w:sz w:val="28"/>
          <w:szCs w:val="28"/>
        </w:rPr>
        <w:t>Bohuslavice</w:t>
      </w:r>
    </w:p>
    <w:p w14:paraId="3F65EFD0" w14:textId="7777777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FB41F9" w:rsidRPr="00FB41F9">
        <w:rPr>
          <w:rFonts w:ascii="Arial" w:hAnsi="Arial" w:cs="Arial"/>
          <w:b/>
          <w:color w:val="000000"/>
          <w:sz w:val="28"/>
          <w:szCs w:val="28"/>
        </w:rPr>
        <w:t>Bohuslavice</w:t>
      </w:r>
    </w:p>
    <w:p w14:paraId="44ADD601" w14:textId="6F478FD0" w:rsidR="00774261" w:rsidRDefault="00E963F9" w:rsidP="00FB41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FB41F9" w:rsidRPr="00FB41F9">
        <w:rPr>
          <w:rFonts w:ascii="Arial" w:hAnsi="Arial" w:cs="Arial"/>
          <w:b/>
        </w:rPr>
        <w:t>Bohuslavice</w:t>
      </w:r>
      <w:r w:rsidR="00E6385D">
        <w:rPr>
          <w:rFonts w:ascii="Arial" w:hAnsi="Arial" w:cs="Arial"/>
          <w:b/>
        </w:rPr>
        <w:t>,</w:t>
      </w:r>
    </w:p>
    <w:p w14:paraId="5BF7BD3A" w14:textId="77777777" w:rsidR="00FB41F9" w:rsidRDefault="00FB41F9" w:rsidP="00FB41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23443E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5FDE720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8987FFB" w14:textId="4A17650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FB41F9" w:rsidRPr="001E6FBB">
        <w:rPr>
          <w:rFonts w:ascii="Arial" w:hAnsi="Arial" w:cs="Arial"/>
          <w:sz w:val="22"/>
          <w:szCs w:val="22"/>
        </w:rPr>
        <w:t xml:space="preserve">Bohuslavice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503E57" w:rsidRPr="001E6FBB">
        <w:rPr>
          <w:rFonts w:ascii="Arial" w:hAnsi="Arial" w:cs="Arial"/>
          <w:sz w:val="22"/>
          <w:szCs w:val="22"/>
        </w:rPr>
        <w:t>6.11.2023</w:t>
      </w:r>
      <w:r w:rsidR="000C1512" w:rsidRPr="001E6FBB">
        <w:rPr>
          <w:rFonts w:ascii="Arial" w:hAnsi="Arial" w:cs="Arial"/>
          <w:sz w:val="22"/>
          <w:szCs w:val="22"/>
        </w:rPr>
        <w:t>,</w:t>
      </w:r>
      <w:r w:rsidRPr="001E6FBB">
        <w:rPr>
          <w:rFonts w:ascii="Arial" w:hAnsi="Arial" w:cs="Arial"/>
          <w:sz w:val="22"/>
          <w:szCs w:val="22"/>
        </w:rPr>
        <w:t xml:space="preserve"> </w:t>
      </w:r>
      <w:r w:rsidR="00FB41F9">
        <w:rPr>
          <w:rFonts w:ascii="Arial" w:hAnsi="Arial" w:cs="Arial"/>
          <w:sz w:val="22"/>
          <w:szCs w:val="22"/>
        </w:rPr>
        <w:t xml:space="preserve">usnesením </w:t>
      </w:r>
      <w:r w:rsidR="00503E57" w:rsidRPr="001E6FBB">
        <w:rPr>
          <w:rFonts w:ascii="Arial" w:hAnsi="Arial" w:cs="Arial"/>
          <w:sz w:val="22"/>
          <w:szCs w:val="22"/>
        </w:rPr>
        <w:t>12.A.e)</w:t>
      </w:r>
      <w:r w:rsidR="00FB41F9" w:rsidRPr="001E6FBB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D72935A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F8BD55D" w14:textId="77777777" w:rsidR="00F64363" w:rsidRPr="00F4499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2851950" w14:textId="77777777" w:rsidR="00F64363" w:rsidRPr="00F4499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290BAB" w14:textId="77777777" w:rsidR="00F64363" w:rsidRPr="00F4499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>(1)</w:t>
      </w:r>
      <w:r w:rsidRPr="00F44993">
        <w:rPr>
          <w:rFonts w:ascii="Arial" w:hAnsi="Arial" w:cs="Arial"/>
          <w:sz w:val="22"/>
          <w:szCs w:val="22"/>
        </w:rPr>
        <w:tab/>
      </w:r>
      <w:r w:rsidR="00F64363" w:rsidRPr="00F44993">
        <w:rPr>
          <w:rFonts w:ascii="Arial" w:hAnsi="Arial" w:cs="Arial"/>
          <w:sz w:val="22"/>
          <w:szCs w:val="22"/>
        </w:rPr>
        <w:t>Tato vyhláška</w:t>
      </w:r>
      <w:r w:rsidR="00F64363" w:rsidRPr="00F4499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4499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CB197D4" w14:textId="77777777" w:rsidR="001908F6" w:rsidRPr="00F4499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1A91D5" w14:textId="77777777" w:rsidR="001908F6" w:rsidRPr="00F4499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>(2)</w:t>
      </w:r>
      <w:r w:rsidRPr="00F44993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A596EEC" w14:textId="77777777" w:rsidR="001908F6" w:rsidRPr="00F4499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0125B4" w14:textId="77777777" w:rsidR="00FB41F9" w:rsidRPr="00F44993" w:rsidRDefault="00F64363" w:rsidP="00FB41F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</w:t>
      </w:r>
      <w:r w:rsidR="00FB41F9"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t> </w:t>
      </w: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t>obci</w:t>
      </w:r>
    </w:p>
    <w:p w14:paraId="1B105FA8" w14:textId="77777777" w:rsidR="00FB41F9" w:rsidRPr="00F44993" w:rsidRDefault="00FB41F9" w:rsidP="00FB41F9"/>
    <w:p w14:paraId="5E326DC5" w14:textId="77777777" w:rsidR="00FB41F9" w:rsidRPr="00F44993" w:rsidRDefault="00FB41F9" w:rsidP="00D02BDD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Bohuslavice (dále jen „obec“) je zajištěna jednotkou sboru dobrovolných hasičů obce (dále jen „JSDH obce“) podle čl. 5 této vyhlášky a dále jednotkami požární ochrany uvedenými v příloze č. 1 této vyhlášky.</w:t>
      </w:r>
    </w:p>
    <w:p w14:paraId="4FAA122E" w14:textId="77777777" w:rsidR="00FB41F9" w:rsidRPr="00F44993" w:rsidRDefault="00FB41F9" w:rsidP="00D02BDD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A8852F7" w14:textId="77777777" w:rsidR="00FB41F9" w:rsidRPr="00F44993" w:rsidRDefault="00FB41F9" w:rsidP="00D02BDD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>zastupitelstvo obce - projednáním stavu požární ochrany v obci minimálně 1 x za 12 měsíců nebo vždy po závažné mimořádné události mající vztah k zajištění požární ochrany v obci,</w:t>
      </w:r>
    </w:p>
    <w:p w14:paraId="6AE3A8EA" w14:textId="77777777" w:rsidR="00FB41F9" w:rsidRPr="00F44993" w:rsidRDefault="00FB41F9" w:rsidP="00D02BDD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>místostarosta - zabezpečováním pravidelných kontrol dodržování předpisů a plnění povinností obce na úseku požární ochrany vyplývajících z její samostatné působnosti, a to minimálně 1 x za 12 měsíců.</w:t>
      </w:r>
    </w:p>
    <w:p w14:paraId="3AD41B62" w14:textId="77777777" w:rsidR="00F64363" w:rsidRPr="00F4499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62B5A89" w14:textId="77777777" w:rsidR="00F64363" w:rsidRPr="00F4499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83D3519" w14:textId="77777777" w:rsidR="00F64363" w:rsidRPr="00F4499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F2AFFAF" w14:textId="084C0503" w:rsidR="00F64363" w:rsidRPr="00F44993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>Obec nestanoví</w:t>
      </w:r>
      <w:r w:rsidR="000C1512">
        <w:rPr>
          <w:rFonts w:ascii="Arial" w:hAnsi="Arial" w:cs="Arial"/>
          <w:sz w:val="22"/>
          <w:szCs w:val="22"/>
        </w:rPr>
        <w:t>,</w:t>
      </w:r>
      <w:r w:rsidRPr="00F44993">
        <w:rPr>
          <w:rFonts w:ascii="Arial" w:hAnsi="Arial" w:cs="Arial"/>
          <w:sz w:val="22"/>
          <w:szCs w:val="22"/>
        </w:rPr>
        <w:t xml:space="preserve"> se zřetelem na místní situaci</w:t>
      </w:r>
      <w:r w:rsidR="000C1512">
        <w:rPr>
          <w:rFonts w:ascii="Arial" w:hAnsi="Arial" w:cs="Arial"/>
          <w:sz w:val="22"/>
          <w:szCs w:val="22"/>
        </w:rPr>
        <w:t>,</w:t>
      </w:r>
      <w:r w:rsidRPr="00F44993">
        <w:rPr>
          <w:rFonts w:ascii="Arial" w:hAnsi="Arial" w:cs="Arial"/>
          <w:sz w:val="22"/>
          <w:szCs w:val="22"/>
        </w:rPr>
        <w:t xml:space="preserve"> žádné činnosti ani objekty se zvýšeným nebezpečím vzniku požáru ani podmínky požární bezpečnosti vztahující se k takovým činnostem či objektům.</w:t>
      </w:r>
    </w:p>
    <w:p w14:paraId="0F9FC34E" w14:textId="77777777" w:rsidR="00F64363" w:rsidRPr="00F4499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F143BEF" w14:textId="77777777" w:rsidR="00B0386E" w:rsidRPr="00F44993" w:rsidRDefault="00B0386E" w:rsidP="00FB41F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64C2D4B" w14:textId="77777777" w:rsidR="00F64363" w:rsidRPr="00F4499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4499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3727E9E" w14:textId="77777777" w:rsidR="00F64363" w:rsidRPr="00F4499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707494" w14:textId="77777777" w:rsidR="00F64363" w:rsidRPr="00F44993" w:rsidRDefault="00F64363" w:rsidP="00D02BDD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FB41F9" w:rsidRPr="00F44993">
        <w:rPr>
          <w:rFonts w:ascii="Arial" w:hAnsi="Arial" w:cs="Arial"/>
          <w:sz w:val="22"/>
          <w:szCs w:val="22"/>
        </w:rPr>
        <w:t>ohlašovnou požárů uvedenou</w:t>
      </w:r>
      <w:r w:rsidRPr="00F44993">
        <w:rPr>
          <w:rFonts w:ascii="Arial" w:hAnsi="Arial" w:cs="Arial"/>
          <w:sz w:val="22"/>
          <w:szCs w:val="22"/>
        </w:rPr>
        <w:t xml:space="preserve"> v čl. 7.</w:t>
      </w:r>
    </w:p>
    <w:p w14:paraId="17350AF0" w14:textId="77777777" w:rsidR="00F64363" w:rsidRPr="00F4499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F1635D" w14:textId="77777777" w:rsidR="00F64363" w:rsidRPr="00F44993" w:rsidRDefault="00F64363" w:rsidP="00D02BDD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4499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F7DE03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10953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39785B" w14:textId="77777777" w:rsidR="00211111" w:rsidRDefault="00F64363" w:rsidP="00211111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211111" w:rsidRPr="00211111">
        <w:rPr>
          <w:rFonts w:ascii="Arial" w:hAnsi="Arial" w:cs="Arial"/>
          <w:b w:val="0"/>
          <w:bCs w:val="0"/>
          <w:i/>
          <w:iCs/>
          <w:sz w:val="22"/>
          <w:szCs w:val="22"/>
        </w:rPr>
        <w:t>Jednotka sboru dobrovolných hasičů obce, kategorie, početní stav a vybavení</w:t>
      </w:r>
    </w:p>
    <w:p w14:paraId="15CB345F" w14:textId="77777777" w:rsidR="00211111" w:rsidRPr="00211111" w:rsidRDefault="00211111" w:rsidP="00211111"/>
    <w:p w14:paraId="2FA4D6FC" w14:textId="6768EAD3" w:rsidR="00211111" w:rsidRPr="00A3139E" w:rsidRDefault="00211111" w:rsidP="00D02BD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JSDH obce, která je zařazena</w:t>
      </w:r>
      <w:r w:rsidR="002D7788"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2D7788">
        <w:rPr>
          <w:rFonts w:ascii="Arial" w:hAnsi="Arial" w:cs="Arial"/>
          <w:sz w:val="22"/>
          <w:szCs w:val="22"/>
        </w:rPr>
        <w:t xml:space="preserve"> </w:t>
      </w:r>
      <w:r w:rsidRPr="002A7E7A">
        <w:rPr>
          <w:rFonts w:ascii="Arial" w:hAnsi="Arial" w:cs="Arial"/>
          <w:sz w:val="22"/>
          <w:szCs w:val="22"/>
        </w:rPr>
        <w:t xml:space="preserve">v kategorii JPO </w:t>
      </w:r>
      <w:r>
        <w:rPr>
          <w:rFonts w:ascii="Arial" w:hAnsi="Arial" w:cs="Arial"/>
          <w:sz w:val="22"/>
          <w:szCs w:val="22"/>
        </w:rPr>
        <w:t>V</w:t>
      </w:r>
      <w:r w:rsidR="000C1512">
        <w:rPr>
          <w:rFonts w:ascii="Arial" w:hAnsi="Arial" w:cs="Arial"/>
          <w:sz w:val="22"/>
          <w:szCs w:val="22"/>
        </w:rPr>
        <w:t>,</w:t>
      </w:r>
      <w:r w:rsidR="00F449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 počtem minimálně 9 členů. Seznam sil a prostředků JSDH obce Bohuslavice je uveden </w:t>
      </w:r>
      <w:r w:rsidRPr="00A3139E">
        <w:rPr>
          <w:rFonts w:ascii="Arial" w:hAnsi="Arial" w:cs="Arial"/>
          <w:sz w:val="22"/>
          <w:szCs w:val="22"/>
        </w:rPr>
        <w:t>v příloze č.</w:t>
      </w:r>
      <w:r>
        <w:rPr>
          <w:rFonts w:ascii="Arial" w:hAnsi="Arial" w:cs="Arial"/>
          <w:sz w:val="22"/>
          <w:szCs w:val="22"/>
        </w:rPr>
        <w:t xml:space="preserve"> </w:t>
      </w:r>
      <w:r w:rsidRPr="00A3139E">
        <w:rPr>
          <w:rFonts w:ascii="Arial" w:hAnsi="Arial" w:cs="Arial"/>
          <w:sz w:val="22"/>
          <w:szCs w:val="22"/>
        </w:rPr>
        <w:t xml:space="preserve">2 tohoto požárního řádu.  </w:t>
      </w:r>
    </w:p>
    <w:p w14:paraId="61D85D68" w14:textId="399104C7" w:rsidR="00211111" w:rsidRDefault="00211111" w:rsidP="00D02BDD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66721">
        <w:rPr>
          <w:rFonts w:ascii="Arial" w:hAnsi="Arial" w:cs="Arial"/>
          <w:sz w:val="22"/>
          <w:szCs w:val="22"/>
        </w:rPr>
        <w:t>Členové JSDH obce</w:t>
      </w:r>
      <w:r>
        <w:rPr>
          <w:rFonts w:ascii="Arial" w:hAnsi="Arial" w:cs="Arial"/>
          <w:sz w:val="22"/>
          <w:szCs w:val="22"/>
        </w:rPr>
        <w:t xml:space="preserve"> </w:t>
      </w:r>
      <w:r w:rsidRPr="00666721">
        <w:rPr>
          <w:rFonts w:ascii="Arial" w:hAnsi="Arial" w:cs="Arial"/>
          <w:sz w:val="22"/>
          <w:szCs w:val="22"/>
        </w:rPr>
        <w:t>se při vyhlášení požárního poplachu co nejrychleji musí dostavit do požární zbrojnice</w:t>
      </w:r>
      <w:r w:rsidR="00DA646F">
        <w:rPr>
          <w:rFonts w:ascii="Arial" w:hAnsi="Arial" w:cs="Arial"/>
          <w:sz w:val="22"/>
          <w:szCs w:val="22"/>
        </w:rPr>
        <w:t>,</w:t>
      </w:r>
      <w:r w:rsidRPr="0066672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p.č. st. 22/6 k.ú. Bohuslavice nad Moravou</w:t>
      </w:r>
      <w:r w:rsidRPr="00666721">
        <w:rPr>
          <w:rFonts w:ascii="Arial" w:hAnsi="Arial" w:cs="Arial"/>
          <w:sz w:val="22"/>
          <w:szCs w:val="22"/>
        </w:rPr>
        <w:t>, nebo na jiné místo, stanovené velitelem jednotky</w:t>
      </w:r>
      <w:r>
        <w:rPr>
          <w:rFonts w:ascii="Arial" w:hAnsi="Arial" w:cs="Arial"/>
          <w:sz w:val="22"/>
          <w:szCs w:val="22"/>
        </w:rPr>
        <w:t>.</w:t>
      </w:r>
    </w:p>
    <w:p w14:paraId="4484532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768FA7" w14:textId="77777777"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671D203" w14:textId="77777777" w:rsidR="00AA76C3" w:rsidRDefault="00AA76C3" w:rsidP="00AA76C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792767D" w14:textId="77777777" w:rsidR="00AA76C3" w:rsidRPr="00F64363" w:rsidRDefault="00AA76C3" w:rsidP="00AA76C3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8D85222" w14:textId="77777777" w:rsidR="00AA76C3" w:rsidRPr="00F64363" w:rsidRDefault="00AA76C3" w:rsidP="00AA76C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DD3A915" w14:textId="77777777" w:rsidR="00AA76C3" w:rsidRDefault="00AA76C3" w:rsidP="00AA76C3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</w:t>
      </w:r>
      <w:r w:rsidR="002D7788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vyhlášky.</w:t>
      </w:r>
    </w:p>
    <w:p w14:paraId="1C0A7674" w14:textId="77777777" w:rsidR="00AA76C3" w:rsidRPr="00DD2A65" w:rsidRDefault="00AA76C3" w:rsidP="00DD2A65">
      <w:pPr>
        <w:rPr>
          <w:rFonts w:ascii="Arial" w:hAnsi="Arial" w:cs="Arial"/>
        </w:rPr>
      </w:pPr>
    </w:p>
    <w:p w14:paraId="586F023A" w14:textId="77777777" w:rsidR="00211111" w:rsidRPr="00AA76C3" w:rsidRDefault="00211111" w:rsidP="00AA76C3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AA76C3">
        <w:rPr>
          <w:rFonts w:ascii="Arial" w:hAnsi="Arial" w:cs="Arial"/>
          <w:sz w:val="22"/>
          <w:szCs w:val="22"/>
        </w:rPr>
        <w:t>Vlastníci nebo uživatelé zdrojů vody, které stanovila obec (</w:t>
      </w:r>
      <w:r w:rsidR="00AA76C3">
        <w:rPr>
          <w:rFonts w:ascii="Arial" w:hAnsi="Arial" w:cs="Arial"/>
          <w:sz w:val="22"/>
          <w:szCs w:val="22"/>
        </w:rPr>
        <w:t>příloha č. 3</w:t>
      </w:r>
      <w:r w:rsidRPr="00AA76C3">
        <w:rPr>
          <w:rFonts w:ascii="Arial" w:hAnsi="Arial" w:cs="Arial"/>
          <w:sz w:val="22"/>
          <w:szCs w:val="22"/>
        </w:rPr>
        <w:t>), jsou povinni oznámit obci:</w:t>
      </w:r>
    </w:p>
    <w:p w14:paraId="35B54CDA" w14:textId="77777777" w:rsidR="00211111" w:rsidRPr="0068606E" w:rsidRDefault="00211111" w:rsidP="00D02BDD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606E">
        <w:rPr>
          <w:rFonts w:ascii="Arial" w:hAnsi="Arial" w:cs="Arial"/>
          <w:sz w:val="22"/>
          <w:szCs w:val="22"/>
        </w:rPr>
        <w:t>nejméně 30 dní před plánovaným termínem provádění prací na vodním zdroji, které mohou dočasně omezit jeho využitelnost pro čerpání vody k hašení požárů, a dále předpokládanou dobu těchto prací,</w:t>
      </w:r>
    </w:p>
    <w:p w14:paraId="0752229D" w14:textId="77777777" w:rsidR="00211111" w:rsidRPr="00DD2A65" w:rsidRDefault="00211111" w:rsidP="00211111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606E">
        <w:rPr>
          <w:rFonts w:ascii="Arial" w:hAnsi="Arial" w:cs="Arial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506853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1631D1A6" w14:textId="77777777"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211111">
        <w:rPr>
          <w:rFonts w:ascii="Arial" w:hAnsi="Arial" w:cs="Arial"/>
          <w:b w:val="0"/>
          <w:bCs w:val="0"/>
          <w:i/>
          <w:iCs/>
          <w:sz w:val="22"/>
          <w:szCs w:val="22"/>
        </w:rPr>
        <w:t>Ohlašovna požárů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, odkud lze hlásit požár, a způsob </w:t>
      </w:r>
      <w:r w:rsidR="00211111">
        <w:rPr>
          <w:rFonts w:ascii="Arial" w:hAnsi="Arial" w:cs="Arial"/>
          <w:b w:val="0"/>
          <w:bCs w:val="0"/>
          <w:i/>
          <w:iCs/>
          <w:sz w:val="22"/>
          <w:szCs w:val="22"/>
        </w:rPr>
        <w:t>jejího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označení</w:t>
      </w:r>
    </w:p>
    <w:p w14:paraId="10447D30" w14:textId="77777777" w:rsidR="00211111" w:rsidRDefault="00211111" w:rsidP="00211111"/>
    <w:p w14:paraId="2E83508A" w14:textId="77777777" w:rsidR="00211111" w:rsidRDefault="00211111" w:rsidP="00D02BD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6F7E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Bohuslavice</w:t>
      </w:r>
      <w:r w:rsidRPr="00C36F7E">
        <w:rPr>
          <w:rFonts w:ascii="Arial" w:hAnsi="Arial" w:cs="Arial"/>
          <w:sz w:val="22"/>
          <w:szCs w:val="22"/>
        </w:rPr>
        <w:t xml:space="preserve"> má zřízen</w:t>
      </w:r>
      <w:r>
        <w:rPr>
          <w:rFonts w:ascii="Arial" w:hAnsi="Arial" w:cs="Arial"/>
          <w:sz w:val="22"/>
          <w:szCs w:val="22"/>
        </w:rPr>
        <w:t>o</w:t>
      </w:r>
      <w:r w:rsidRPr="00C36F7E">
        <w:rPr>
          <w:rFonts w:ascii="Arial" w:hAnsi="Arial" w:cs="Arial"/>
          <w:sz w:val="22"/>
          <w:szCs w:val="22"/>
        </w:rPr>
        <w:t xml:space="preserve">u ohlašovnu požáru v budově obecního úřadu </w:t>
      </w:r>
      <w:r>
        <w:rPr>
          <w:rFonts w:ascii="Arial" w:hAnsi="Arial" w:cs="Arial"/>
          <w:sz w:val="22"/>
          <w:szCs w:val="22"/>
        </w:rPr>
        <w:t>Bohuslavice, Bohuslavice 2.</w:t>
      </w:r>
      <w:r w:rsidRPr="00C36F7E">
        <w:rPr>
          <w:rFonts w:ascii="Arial" w:hAnsi="Arial" w:cs="Arial"/>
          <w:sz w:val="22"/>
          <w:szCs w:val="22"/>
        </w:rPr>
        <w:t xml:space="preserve"> Ohlašovna požáru j</w:t>
      </w:r>
      <w:r>
        <w:rPr>
          <w:rFonts w:ascii="Arial" w:hAnsi="Arial" w:cs="Arial"/>
          <w:sz w:val="22"/>
          <w:szCs w:val="22"/>
        </w:rPr>
        <w:t>e</w:t>
      </w:r>
      <w:r w:rsidRPr="00C36F7E">
        <w:rPr>
          <w:rFonts w:ascii="Arial" w:hAnsi="Arial" w:cs="Arial"/>
          <w:sz w:val="22"/>
          <w:szCs w:val="22"/>
        </w:rPr>
        <w:t xml:space="preserve"> označen</w:t>
      </w:r>
      <w:r>
        <w:rPr>
          <w:rFonts w:ascii="Arial" w:hAnsi="Arial" w:cs="Arial"/>
          <w:sz w:val="22"/>
          <w:szCs w:val="22"/>
        </w:rPr>
        <w:t>a</w:t>
      </w:r>
      <w:r w:rsidRPr="00C36F7E">
        <w:rPr>
          <w:rFonts w:ascii="Arial" w:hAnsi="Arial" w:cs="Arial"/>
          <w:sz w:val="22"/>
          <w:szCs w:val="22"/>
        </w:rPr>
        <w:t xml:space="preserve"> tabulkou „Ohlašovna požáru“.</w:t>
      </w:r>
    </w:p>
    <w:p w14:paraId="12A8F5C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6E98844" w14:textId="77777777" w:rsidR="00211111" w:rsidRDefault="00211111" w:rsidP="0021111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81D82A6" w14:textId="77777777" w:rsidR="00211111" w:rsidRPr="000A642C" w:rsidRDefault="00211111" w:rsidP="0021111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A642C">
        <w:rPr>
          <w:rFonts w:ascii="Arial" w:hAnsi="Arial" w:cs="Arial"/>
          <w:sz w:val="22"/>
          <w:szCs w:val="22"/>
        </w:rPr>
        <w:t>Vyhlášení požárního poplachu v obci Bohuslavice se provádí:</w:t>
      </w:r>
    </w:p>
    <w:p w14:paraId="1F2A1484" w14:textId="77777777" w:rsidR="00211111" w:rsidRPr="000A642C" w:rsidRDefault="00211111" w:rsidP="00D02BDD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642C">
        <w:rPr>
          <w:rFonts w:ascii="Arial" w:hAnsi="Arial" w:cs="Arial"/>
          <w:sz w:val="22"/>
          <w:szCs w:val="22"/>
        </w:rPr>
        <w:t>sirénou, která je umístěna na budově Základní školy Bohuslavice. Sirén</w:t>
      </w:r>
      <w:r>
        <w:rPr>
          <w:rFonts w:ascii="Arial" w:hAnsi="Arial" w:cs="Arial"/>
          <w:sz w:val="22"/>
          <w:szCs w:val="22"/>
        </w:rPr>
        <w:t>u</w:t>
      </w:r>
      <w:r w:rsidRPr="000A642C">
        <w:rPr>
          <w:rFonts w:ascii="Arial" w:hAnsi="Arial" w:cs="Arial"/>
          <w:sz w:val="22"/>
          <w:szCs w:val="22"/>
        </w:rPr>
        <w:t xml:space="preserve"> spouští </w:t>
      </w:r>
      <w:r>
        <w:rPr>
          <w:rFonts w:ascii="Arial" w:hAnsi="Arial" w:cs="Arial"/>
          <w:sz w:val="22"/>
          <w:szCs w:val="22"/>
        </w:rPr>
        <w:t>Krajské operační a informační středisko Hasičského záchranného sboru Olomouckého kraje</w:t>
      </w:r>
      <w:r w:rsidR="002D7788">
        <w:rPr>
          <w:rFonts w:ascii="Arial" w:hAnsi="Arial" w:cs="Arial"/>
          <w:sz w:val="22"/>
          <w:szCs w:val="22"/>
        </w:rPr>
        <w:t>.</w:t>
      </w:r>
    </w:p>
    <w:p w14:paraId="2C61C952" w14:textId="77777777" w:rsidR="00211111" w:rsidRPr="000A642C" w:rsidRDefault="00211111" w:rsidP="00D02BDD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642C">
        <w:rPr>
          <w:rFonts w:ascii="Arial" w:hAnsi="Arial" w:cs="Arial"/>
          <w:sz w:val="22"/>
          <w:szCs w:val="22"/>
        </w:rPr>
        <w:t>jako náhradního způsobu pro vyhlášení požárního poplachu je určeno použití místního rozhlasu s hlášením: „Hoří, hoří“ a uvedením místa požáru.</w:t>
      </w:r>
    </w:p>
    <w:p w14:paraId="3E751F90" w14:textId="77777777" w:rsidR="00211111" w:rsidRDefault="00211111" w:rsidP="00D02BDD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A642C"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</w:t>
      </w:r>
      <w:r w:rsidR="00A12414">
        <w:rPr>
          <w:rFonts w:ascii="Arial" w:hAnsi="Arial" w:cs="Arial"/>
          <w:sz w:val="22"/>
          <w:szCs w:val="22"/>
        </w:rPr>
        <w:t xml:space="preserve"> vyhlašuje voláním: „Hoří, hoří</w:t>
      </w:r>
      <w:r w:rsidRPr="000A642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2E48A9CF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A7438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FD5E637" w14:textId="77777777" w:rsidR="00F64363" w:rsidRDefault="00211111" w:rsidP="00211111">
      <w:pPr>
        <w:pStyle w:val="Normlnweb"/>
        <w:spacing w:before="0" w:beforeAutospacing="0" w:after="0" w:afterAutospacing="0"/>
        <w:jc w:val="center"/>
        <w:rPr>
          <w:rFonts w:ascii="Arial" w:hAnsi="Arial" w:cs="Arial"/>
          <w:bCs/>
          <w:i/>
          <w:color w:val="auto"/>
          <w:kern w:val="28"/>
          <w:sz w:val="22"/>
          <w:szCs w:val="22"/>
        </w:rPr>
      </w:pPr>
      <w:r w:rsidRPr="00211111">
        <w:rPr>
          <w:rFonts w:ascii="Arial" w:hAnsi="Arial" w:cs="Arial"/>
          <w:bCs/>
          <w:i/>
          <w:color w:val="auto"/>
          <w:kern w:val="28"/>
          <w:sz w:val="22"/>
          <w:szCs w:val="22"/>
        </w:rPr>
        <w:t>Ustanovení společná, přechodná a závěrečná</w:t>
      </w:r>
    </w:p>
    <w:p w14:paraId="1BED757E" w14:textId="77777777" w:rsidR="00211111" w:rsidRPr="00211111" w:rsidRDefault="00211111" w:rsidP="00211111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</w:p>
    <w:p w14:paraId="7FC12E5F" w14:textId="77777777" w:rsidR="00D119FB" w:rsidRPr="00F44993" w:rsidRDefault="00F44993" w:rsidP="00D02BD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</w:t>
      </w:r>
      <w:r w:rsidR="00211111" w:rsidRPr="00D119FB">
        <w:rPr>
          <w:rFonts w:ascii="Arial" w:hAnsi="Arial" w:cs="Arial"/>
          <w:sz w:val="22"/>
          <w:szCs w:val="22"/>
        </w:rPr>
        <w:t xml:space="preserve"> nejsou dotčeny povinnosti týkající se zabezpečení požární ochrany v obci Bohuslavice sta</w:t>
      </w:r>
      <w:r w:rsidR="00D119FB" w:rsidRPr="00D119FB">
        <w:rPr>
          <w:rFonts w:ascii="Arial" w:hAnsi="Arial" w:cs="Arial"/>
          <w:sz w:val="22"/>
          <w:szCs w:val="22"/>
        </w:rPr>
        <w:t>novené dalšími právními předpisy.</w:t>
      </w:r>
    </w:p>
    <w:p w14:paraId="311CFD48" w14:textId="77777777" w:rsidR="00D119FB" w:rsidRPr="00D119FB" w:rsidRDefault="00D119FB" w:rsidP="00D02BDD">
      <w:pPr>
        <w:pStyle w:val="Seznamoslovan"/>
        <w:numPr>
          <w:ilvl w:val="0"/>
          <w:numId w:val="10"/>
        </w:numPr>
        <w:spacing w:after="0"/>
        <w:rPr>
          <w:rFonts w:ascii="Arial" w:hAnsi="Arial" w:cs="Arial"/>
          <w:sz w:val="22"/>
          <w:szCs w:val="22"/>
        </w:rPr>
      </w:pPr>
      <w:r w:rsidRPr="00D119FB">
        <w:rPr>
          <w:rFonts w:ascii="Arial" w:hAnsi="Arial" w:cs="Arial"/>
          <w:sz w:val="22"/>
          <w:szCs w:val="22"/>
        </w:rPr>
        <w:t>Touto vyhláškou se ruší obecně závazná vyhláška č. 1/2004, požární řád obce, ze dne 22. 03. 2004.</w:t>
      </w:r>
    </w:p>
    <w:p w14:paraId="2B118C24" w14:textId="77777777" w:rsidR="00F44993" w:rsidRPr="00D119FB" w:rsidRDefault="00F44993" w:rsidP="00F4499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B3A1DC3" w14:textId="77777777" w:rsidR="00F64363" w:rsidRPr="00AB72E6" w:rsidRDefault="00F64363" w:rsidP="00F44993">
      <w:pPr>
        <w:pStyle w:val="Nadpis4"/>
        <w:spacing w:before="0" w:after="0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D119FB">
        <w:rPr>
          <w:rFonts w:ascii="Arial" w:hAnsi="Arial" w:cs="Arial"/>
          <w:b w:val="0"/>
          <w:bCs w:val="0"/>
          <w:i/>
          <w:iCs/>
          <w:sz w:val="22"/>
          <w:szCs w:val="22"/>
        </w:rPr>
        <w:t>10</w:t>
      </w:r>
    </w:p>
    <w:p w14:paraId="5F94B620" w14:textId="77777777" w:rsidR="00F64363" w:rsidRPr="00F44993" w:rsidRDefault="00F64363" w:rsidP="00F64363">
      <w:pPr>
        <w:jc w:val="center"/>
        <w:rPr>
          <w:rFonts w:ascii="Arial" w:hAnsi="Arial" w:cs="Arial"/>
          <w:bCs/>
          <w:sz w:val="22"/>
          <w:szCs w:val="22"/>
        </w:rPr>
      </w:pPr>
      <w:r w:rsidRPr="00F44993">
        <w:rPr>
          <w:rFonts w:ascii="Arial" w:hAnsi="Arial" w:cs="Arial"/>
          <w:bCs/>
          <w:sz w:val="22"/>
          <w:szCs w:val="22"/>
        </w:rPr>
        <w:t>Účinnost</w:t>
      </w:r>
    </w:p>
    <w:p w14:paraId="671BE63B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5C41E5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258CD9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D36302" w14:textId="783CDF26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F8A1F10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0D692C4" w14:textId="3510BEFB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503E57">
        <w:rPr>
          <w:rFonts w:ascii="Arial" w:hAnsi="Arial" w:cs="Arial"/>
          <w:sz w:val="22"/>
          <w:szCs w:val="22"/>
        </w:rPr>
        <w:t>Bc. Luboš Vlček</w:t>
      </w:r>
      <w:r w:rsidR="00773BBC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503E57">
        <w:rPr>
          <w:rFonts w:ascii="Arial" w:hAnsi="Arial" w:cs="Arial"/>
          <w:sz w:val="22"/>
          <w:szCs w:val="22"/>
        </w:rPr>
        <w:t>Tomáš Kuchařík</w:t>
      </w:r>
      <w:r w:rsidR="00773BBC">
        <w:rPr>
          <w:rFonts w:ascii="Arial" w:hAnsi="Arial" w:cs="Arial"/>
          <w:sz w:val="22"/>
          <w:szCs w:val="22"/>
        </w:rPr>
        <w:t xml:space="preserve"> v.r.</w:t>
      </w:r>
    </w:p>
    <w:p w14:paraId="42C91689" w14:textId="643AAA7F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73BBC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73BBC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37725B7D" w14:textId="77777777" w:rsidR="00F44993" w:rsidRDefault="00F4499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2CA7EC" w14:textId="77777777" w:rsidR="00F44993" w:rsidRDefault="00F44993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32D697" w14:textId="77777777" w:rsidR="00D119FB" w:rsidRDefault="00D119F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65F07C5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03CEF">
        <w:rPr>
          <w:rFonts w:ascii="Arial" w:hAnsi="Arial" w:cs="Arial"/>
          <w:sz w:val="22"/>
          <w:szCs w:val="22"/>
        </w:rPr>
        <w:t xml:space="preserve">Příloha č. 1 </w:t>
      </w:r>
      <w:r>
        <w:rPr>
          <w:rFonts w:ascii="Arial" w:hAnsi="Arial" w:cs="Arial"/>
          <w:sz w:val="22"/>
          <w:szCs w:val="22"/>
        </w:rPr>
        <w:t xml:space="preserve">- </w:t>
      </w:r>
      <w:r w:rsidRPr="00803CEF">
        <w:rPr>
          <w:rFonts w:ascii="Arial" w:hAnsi="Arial" w:cs="Arial"/>
          <w:sz w:val="22"/>
          <w:szCs w:val="22"/>
        </w:rPr>
        <w:t>Rozdělení jednotek požární ochrany do jednotlivých stupňů požárního  poplachu (výpis z poplachového plánu HZS Olk)</w:t>
      </w:r>
    </w:p>
    <w:p w14:paraId="56B9CAC9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2 - Seznam sil a prostředků JSDH obce Bohuslavice</w:t>
      </w:r>
    </w:p>
    <w:p w14:paraId="30A56B88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– Zdroje požární vody</w:t>
      </w:r>
    </w:p>
    <w:p w14:paraId="551B0EC8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12E859" w14:textId="77777777" w:rsidR="00F44993" w:rsidRDefault="00F44993" w:rsidP="00F44993">
      <w:pPr>
        <w:rPr>
          <w:rFonts w:ascii="Arial" w:hAnsi="Arial" w:cs="Arial"/>
          <w:sz w:val="22"/>
          <w:szCs w:val="22"/>
        </w:rPr>
        <w:sectPr w:rsidR="00F44993" w:rsidSect="00004917">
          <w:footerReference w:type="default" r:id="rId8"/>
          <w:pgSz w:w="11906" w:h="16838"/>
          <w:pgMar w:top="993" w:right="1417" w:bottom="993" w:left="1417" w:header="426" w:footer="708" w:gutter="0"/>
          <w:cols w:space="708"/>
          <w:docGrid w:linePitch="360"/>
        </w:sectPr>
      </w:pPr>
    </w:p>
    <w:p w14:paraId="12686212" w14:textId="77777777" w:rsidR="00F44993" w:rsidRDefault="00F44993" w:rsidP="00F44993">
      <w:pPr>
        <w:rPr>
          <w:rFonts w:ascii="Arial" w:hAnsi="Arial" w:cs="Arial"/>
          <w:sz w:val="22"/>
          <w:szCs w:val="22"/>
        </w:rPr>
      </w:pPr>
    </w:p>
    <w:p w14:paraId="498707CF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AD4321">
        <w:rPr>
          <w:rFonts w:ascii="Arial" w:hAnsi="Arial" w:cs="Arial"/>
          <w:sz w:val="18"/>
          <w:szCs w:val="18"/>
        </w:rPr>
        <w:t xml:space="preserve">Příloha č.1 </w:t>
      </w:r>
      <w:r w:rsidR="00FC6CEE">
        <w:rPr>
          <w:rFonts w:ascii="Arial" w:hAnsi="Arial" w:cs="Arial"/>
          <w:sz w:val="18"/>
          <w:szCs w:val="18"/>
        </w:rPr>
        <w:t xml:space="preserve">- </w:t>
      </w:r>
      <w:r w:rsidRPr="00AD4321">
        <w:rPr>
          <w:rFonts w:ascii="Arial" w:hAnsi="Arial" w:cs="Arial"/>
          <w:sz w:val="18"/>
          <w:szCs w:val="18"/>
        </w:rPr>
        <w:t>Rozdělení jednotek požární ochrany do jednotlivých stupňů požárního  poplachu (výpis z poplachového plánu HZS Olk)</w:t>
      </w:r>
    </w:p>
    <w:p w14:paraId="5C435DAC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6D88A5" w14:textId="77777777" w:rsidR="00F44993" w:rsidRPr="001B2AD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B2AD3">
        <w:rPr>
          <w:rFonts w:ascii="Arial" w:hAnsi="Arial" w:cs="Arial"/>
          <w:b/>
          <w:bCs/>
          <w:sz w:val="32"/>
          <w:szCs w:val="32"/>
        </w:rPr>
        <w:t>Výpis z poplachového plánu HZS Olomouckého kraje</w:t>
      </w:r>
    </w:p>
    <w:p w14:paraId="481FF0C4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98"/>
        <w:gridCol w:w="2220"/>
        <w:gridCol w:w="801"/>
        <w:gridCol w:w="2176"/>
        <w:gridCol w:w="845"/>
      </w:tblGrid>
      <w:tr w:rsidR="00F44993" w14:paraId="2F62A9BD" w14:textId="77777777" w:rsidTr="000872C3">
        <w:tc>
          <w:tcPr>
            <w:tcW w:w="3020" w:type="dxa"/>
            <w:gridSpan w:val="2"/>
            <w:shd w:val="clear" w:color="auto" w:fill="D9D9D9" w:themeFill="background1" w:themeFillShade="D9"/>
            <w:vAlign w:val="center"/>
          </w:tcPr>
          <w:p w14:paraId="0C646C58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I. stupeň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14:paraId="039D16FB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II. stupeň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14:paraId="3C8758B3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 stupeň</w:t>
            </w:r>
          </w:p>
        </w:tc>
      </w:tr>
      <w:tr w:rsidR="00F44993" w14:paraId="23B1A024" w14:textId="77777777" w:rsidTr="000872C3">
        <w:tc>
          <w:tcPr>
            <w:tcW w:w="2122" w:type="dxa"/>
            <w:shd w:val="clear" w:color="auto" w:fill="D9D9D9" w:themeFill="background1" w:themeFillShade="D9"/>
          </w:tcPr>
          <w:p w14:paraId="771681E9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Jednotka PO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3582C813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75424143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Jednotka PO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09CEA8AB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8296F60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Jednotka PO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48A2AC1D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</w:t>
            </w:r>
          </w:p>
        </w:tc>
      </w:tr>
      <w:tr w:rsidR="00F44993" w14:paraId="7D519B42" w14:textId="77777777" w:rsidTr="000872C3">
        <w:tc>
          <w:tcPr>
            <w:tcW w:w="2122" w:type="dxa"/>
          </w:tcPr>
          <w:p w14:paraId="7059431E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Bohuslavice</w:t>
            </w:r>
          </w:p>
        </w:tc>
        <w:tc>
          <w:tcPr>
            <w:tcW w:w="898" w:type="dxa"/>
          </w:tcPr>
          <w:p w14:paraId="2B70BF06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20" w:type="dxa"/>
          </w:tcPr>
          <w:p w14:paraId="1F5D1D07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801" w:type="dxa"/>
          </w:tcPr>
          <w:p w14:paraId="522F52D5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176" w:type="dxa"/>
          </w:tcPr>
          <w:p w14:paraId="7C89A58B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Šumperk</w:t>
            </w:r>
          </w:p>
        </w:tc>
        <w:tc>
          <w:tcPr>
            <w:tcW w:w="845" w:type="dxa"/>
          </w:tcPr>
          <w:p w14:paraId="47A0C27A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F44993" w14:paraId="02630E95" w14:textId="77777777" w:rsidTr="000872C3">
        <w:tc>
          <w:tcPr>
            <w:tcW w:w="2122" w:type="dxa"/>
          </w:tcPr>
          <w:p w14:paraId="3EBE241E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Lukavice</w:t>
            </w:r>
          </w:p>
        </w:tc>
        <w:tc>
          <w:tcPr>
            <w:tcW w:w="898" w:type="dxa"/>
          </w:tcPr>
          <w:p w14:paraId="1F7C7788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220" w:type="dxa"/>
          </w:tcPr>
          <w:p w14:paraId="05024DB7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Loštice</w:t>
            </w:r>
          </w:p>
        </w:tc>
        <w:tc>
          <w:tcPr>
            <w:tcW w:w="801" w:type="dxa"/>
          </w:tcPr>
          <w:p w14:paraId="446C0686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176" w:type="dxa"/>
          </w:tcPr>
          <w:p w14:paraId="7F43207D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Rohle</w:t>
            </w:r>
          </w:p>
        </w:tc>
        <w:tc>
          <w:tcPr>
            <w:tcW w:w="845" w:type="dxa"/>
          </w:tcPr>
          <w:p w14:paraId="4D424522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F44993" w14:paraId="0FBF61E5" w14:textId="77777777" w:rsidTr="000872C3">
        <w:tc>
          <w:tcPr>
            <w:tcW w:w="2122" w:type="dxa"/>
          </w:tcPr>
          <w:p w14:paraId="2D332CD1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Zábřeh</w:t>
            </w:r>
          </w:p>
        </w:tc>
        <w:tc>
          <w:tcPr>
            <w:tcW w:w="898" w:type="dxa"/>
          </w:tcPr>
          <w:p w14:paraId="1F4B1ABB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220" w:type="dxa"/>
          </w:tcPr>
          <w:p w14:paraId="1F4D4962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Úsov</w:t>
            </w:r>
          </w:p>
        </w:tc>
        <w:tc>
          <w:tcPr>
            <w:tcW w:w="801" w:type="dxa"/>
          </w:tcPr>
          <w:p w14:paraId="7304F915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2176" w:type="dxa"/>
          </w:tcPr>
          <w:p w14:paraId="20D49B95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Troubelice</w:t>
            </w:r>
          </w:p>
        </w:tc>
        <w:tc>
          <w:tcPr>
            <w:tcW w:w="845" w:type="dxa"/>
          </w:tcPr>
          <w:p w14:paraId="17616DD6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F44993" w14:paraId="28029970" w14:textId="77777777" w:rsidTr="000872C3">
        <w:tc>
          <w:tcPr>
            <w:tcW w:w="2122" w:type="dxa"/>
          </w:tcPr>
          <w:p w14:paraId="3C1B35AE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Mohelnice</w:t>
            </w:r>
          </w:p>
        </w:tc>
        <w:tc>
          <w:tcPr>
            <w:tcW w:w="898" w:type="dxa"/>
          </w:tcPr>
          <w:p w14:paraId="7AE7237B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II/1</w:t>
            </w:r>
          </w:p>
        </w:tc>
        <w:tc>
          <w:tcPr>
            <w:tcW w:w="2220" w:type="dxa"/>
          </w:tcPr>
          <w:p w14:paraId="10492CA2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Uničov</w:t>
            </w:r>
          </w:p>
        </w:tc>
        <w:tc>
          <w:tcPr>
            <w:tcW w:w="801" w:type="dxa"/>
          </w:tcPr>
          <w:p w14:paraId="6241FB92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176" w:type="dxa"/>
          </w:tcPr>
          <w:p w14:paraId="185CFD23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Uničov</w:t>
            </w:r>
          </w:p>
        </w:tc>
        <w:tc>
          <w:tcPr>
            <w:tcW w:w="845" w:type="dxa"/>
          </w:tcPr>
          <w:p w14:paraId="4267ED2C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  <w:tr w:rsidR="00F44993" w14:paraId="28FA3981" w14:textId="77777777" w:rsidTr="000872C3">
        <w:tc>
          <w:tcPr>
            <w:tcW w:w="2122" w:type="dxa"/>
          </w:tcPr>
          <w:p w14:paraId="06C5191C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</w:tcPr>
          <w:p w14:paraId="5260FC38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0" w:type="dxa"/>
          </w:tcPr>
          <w:p w14:paraId="6DB8E142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Postřelmov</w:t>
            </w:r>
          </w:p>
        </w:tc>
        <w:tc>
          <w:tcPr>
            <w:tcW w:w="801" w:type="dxa"/>
          </w:tcPr>
          <w:p w14:paraId="68A696E9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176" w:type="dxa"/>
          </w:tcPr>
          <w:p w14:paraId="59F86540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Litovel</w:t>
            </w:r>
          </w:p>
        </w:tc>
        <w:tc>
          <w:tcPr>
            <w:tcW w:w="845" w:type="dxa"/>
          </w:tcPr>
          <w:p w14:paraId="295124B7" w14:textId="77777777" w:rsidR="00F44993" w:rsidRDefault="00F44993" w:rsidP="000872C3">
            <w:pPr>
              <w:pStyle w:val="Zkladntext"/>
              <w:tabs>
                <w:tab w:val="left" w:pos="1080"/>
                <w:tab w:val="left" w:pos="7020"/>
              </w:tabs>
              <w:spacing w:before="60" w:after="6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227CC61C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7C8D526" w14:textId="77777777" w:rsidR="00F44993" w:rsidRDefault="00F44993" w:rsidP="00F44993">
      <w:pPr>
        <w:rPr>
          <w:rFonts w:ascii="Arial" w:hAnsi="Arial" w:cs="Arial"/>
          <w:sz w:val="22"/>
          <w:szCs w:val="22"/>
        </w:rPr>
        <w:sectPr w:rsidR="00F44993" w:rsidSect="00407D23">
          <w:headerReference w:type="default" r:id="rId9"/>
          <w:footerReference w:type="default" r:id="rId10"/>
          <w:pgSz w:w="11906" w:h="16838"/>
          <w:pgMar w:top="993" w:right="1417" w:bottom="993" w:left="1417" w:header="426" w:footer="708" w:gutter="0"/>
          <w:pgNumType w:start="1"/>
          <w:cols w:space="708"/>
          <w:docGrid w:linePitch="360"/>
        </w:sectPr>
      </w:pPr>
    </w:p>
    <w:p w14:paraId="5EA5D663" w14:textId="77777777" w:rsidR="00F44993" w:rsidRDefault="00F44993" w:rsidP="00F44993">
      <w:pPr>
        <w:rPr>
          <w:rFonts w:ascii="Arial" w:hAnsi="Arial" w:cs="Arial"/>
          <w:sz w:val="22"/>
          <w:szCs w:val="22"/>
        </w:rPr>
      </w:pPr>
    </w:p>
    <w:p w14:paraId="1B1E8E07" w14:textId="77777777" w:rsidR="00F44993" w:rsidRPr="00212725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212725">
        <w:rPr>
          <w:rFonts w:ascii="Arial" w:hAnsi="Arial" w:cs="Arial"/>
          <w:sz w:val="18"/>
          <w:szCs w:val="18"/>
        </w:rPr>
        <w:t>Příloha č. 2 - Seznam sil a prostředků JSDH obce Bohuslavice</w:t>
      </w:r>
    </w:p>
    <w:p w14:paraId="7E3B51E5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4C1B69A" w14:textId="77777777" w:rsidR="00F44993" w:rsidRPr="00212725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12725">
        <w:rPr>
          <w:rFonts w:ascii="Arial" w:hAnsi="Arial" w:cs="Arial"/>
          <w:b/>
          <w:bCs/>
          <w:sz w:val="28"/>
          <w:szCs w:val="28"/>
        </w:rPr>
        <w:t>Seznam sil a prostředků JSDH obce Bohuslavice</w:t>
      </w:r>
    </w:p>
    <w:p w14:paraId="568707E3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obce Bohuslavice disponuje následující technikou:</w:t>
      </w:r>
    </w:p>
    <w:p w14:paraId="1546766B" w14:textId="77777777" w:rsidR="00F44993" w:rsidRDefault="00F44993" w:rsidP="00D02BDD">
      <w:pPr>
        <w:pStyle w:val="Zkladntext"/>
        <w:numPr>
          <w:ilvl w:val="6"/>
          <w:numId w:val="11"/>
        </w:numPr>
        <w:tabs>
          <w:tab w:val="clear" w:pos="2880"/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Dopravní automobil Ford Transit, r.v. 2022</w:t>
      </w:r>
    </w:p>
    <w:p w14:paraId="4B39B060" w14:textId="77777777" w:rsidR="00F44993" w:rsidRDefault="00F44993" w:rsidP="00D02BDD">
      <w:pPr>
        <w:pStyle w:val="Zkladntext"/>
        <w:numPr>
          <w:ilvl w:val="6"/>
          <w:numId w:val="11"/>
        </w:numPr>
        <w:tabs>
          <w:tab w:val="clear" w:pos="2880"/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1x Elektrocentrála </w:t>
      </w:r>
      <w:r w:rsidRPr="003C33A2">
        <w:rPr>
          <w:rFonts w:ascii="Arial" w:hAnsi="Arial" w:cs="Arial"/>
          <w:sz w:val="22"/>
          <w:szCs w:val="22"/>
        </w:rPr>
        <w:t>Honda EC</w:t>
      </w:r>
      <w:r>
        <w:rPr>
          <w:rFonts w:ascii="Arial" w:hAnsi="Arial" w:cs="Arial"/>
          <w:sz w:val="22"/>
          <w:szCs w:val="22"/>
        </w:rPr>
        <w:t>T</w:t>
      </w:r>
      <w:r w:rsidRPr="003C33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3C33A2">
        <w:rPr>
          <w:rFonts w:ascii="Arial" w:hAnsi="Arial" w:cs="Arial"/>
          <w:sz w:val="22"/>
          <w:szCs w:val="22"/>
        </w:rPr>
        <w:t>000</w:t>
      </w:r>
      <w:r>
        <w:rPr>
          <w:rFonts w:ascii="Arial" w:hAnsi="Arial" w:cs="Arial"/>
          <w:sz w:val="22"/>
          <w:szCs w:val="22"/>
        </w:rPr>
        <w:t xml:space="preserve"> F</w:t>
      </w:r>
    </w:p>
    <w:p w14:paraId="7F3033FB" w14:textId="77777777" w:rsidR="00F44993" w:rsidRDefault="00F44993" w:rsidP="00D02BDD">
      <w:pPr>
        <w:pStyle w:val="Zkladntext"/>
        <w:numPr>
          <w:ilvl w:val="6"/>
          <w:numId w:val="11"/>
        </w:numPr>
        <w:tabs>
          <w:tab w:val="clear" w:pos="2880"/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Kalové čerpadlo</w:t>
      </w:r>
    </w:p>
    <w:p w14:paraId="77470D9B" w14:textId="77777777" w:rsidR="00F44993" w:rsidRPr="00E00D30" w:rsidRDefault="00F44993" w:rsidP="00D02BDD">
      <w:pPr>
        <w:pStyle w:val="Zkladntext"/>
        <w:numPr>
          <w:ilvl w:val="6"/>
          <w:numId w:val="11"/>
        </w:numPr>
        <w:tabs>
          <w:tab w:val="clear" w:pos="2880"/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Plovoucí čerpadlo PH 800 GSV</w:t>
      </w:r>
    </w:p>
    <w:p w14:paraId="7BE1E306" w14:textId="77777777" w:rsidR="00F44993" w:rsidRDefault="00F44993" w:rsidP="00D02BDD">
      <w:pPr>
        <w:pStyle w:val="Zkladntext"/>
        <w:numPr>
          <w:ilvl w:val="6"/>
          <w:numId w:val="11"/>
        </w:numPr>
        <w:tabs>
          <w:tab w:val="clear" w:pos="2880"/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2x Svítilny SURVIVOR ATEX</w:t>
      </w:r>
    </w:p>
    <w:p w14:paraId="23CF56CA" w14:textId="77777777" w:rsidR="00F44993" w:rsidRDefault="00F44993" w:rsidP="00D02BDD">
      <w:pPr>
        <w:pStyle w:val="Zkladntext"/>
        <w:numPr>
          <w:ilvl w:val="6"/>
          <w:numId w:val="11"/>
        </w:numPr>
        <w:tabs>
          <w:tab w:val="clear" w:pos="2880"/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2x Analogová přenosná radiostanice</w:t>
      </w:r>
    </w:p>
    <w:p w14:paraId="644155BA" w14:textId="77777777" w:rsidR="00F44993" w:rsidRDefault="00F44993" w:rsidP="00D02BDD">
      <w:pPr>
        <w:pStyle w:val="Zkladntext"/>
        <w:numPr>
          <w:ilvl w:val="6"/>
          <w:numId w:val="11"/>
        </w:numPr>
        <w:tabs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1x Dopravní automobil Ford Transit, r.v. 2001</w:t>
      </w:r>
    </w:p>
    <w:p w14:paraId="3982B250" w14:textId="77777777" w:rsidR="00F44993" w:rsidRDefault="00F44993" w:rsidP="00F44993">
      <w:pPr>
        <w:rPr>
          <w:rFonts w:ascii="Arial" w:hAnsi="Arial" w:cs="Arial"/>
          <w:sz w:val="22"/>
          <w:szCs w:val="22"/>
        </w:rPr>
        <w:sectPr w:rsidR="00F44993" w:rsidSect="00407D23">
          <w:headerReference w:type="default" r:id="rId11"/>
          <w:footerReference w:type="default" r:id="rId12"/>
          <w:pgSz w:w="11906" w:h="16838"/>
          <w:pgMar w:top="993" w:right="1417" w:bottom="993" w:left="1417" w:header="426" w:footer="708" w:gutter="0"/>
          <w:pgNumType w:start="1"/>
          <w:cols w:space="708"/>
          <w:docGrid w:linePitch="360"/>
        </w:sectPr>
      </w:pPr>
    </w:p>
    <w:p w14:paraId="65FF768F" w14:textId="77777777" w:rsidR="00F44993" w:rsidRPr="00FC6CEE" w:rsidRDefault="00FC6CEE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FC6CEE">
        <w:rPr>
          <w:rFonts w:ascii="Arial" w:hAnsi="Arial" w:cs="Arial"/>
          <w:bCs/>
          <w:sz w:val="18"/>
          <w:szCs w:val="18"/>
        </w:rPr>
        <w:t>P</w:t>
      </w:r>
      <w:r w:rsidR="00F44993" w:rsidRPr="00FC6CEE">
        <w:rPr>
          <w:rFonts w:ascii="Arial" w:hAnsi="Arial" w:cs="Arial"/>
          <w:bCs/>
          <w:sz w:val="18"/>
          <w:szCs w:val="18"/>
        </w:rPr>
        <w:t>říloha č. 3</w:t>
      </w:r>
      <w:r w:rsidR="00F44993" w:rsidRPr="00FC6CEE">
        <w:rPr>
          <w:rFonts w:ascii="Arial" w:hAnsi="Arial" w:cs="Arial"/>
          <w:sz w:val="18"/>
          <w:szCs w:val="18"/>
        </w:rPr>
        <w:t xml:space="preserve"> – Zdroje požární vody</w:t>
      </w:r>
    </w:p>
    <w:p w14:paraId="14744171" w14:textId="77777777" w:rsidR="00F44993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bCs/>
          <w:sz w:val="28"/>
          <w:szCs w:val="28"/>
        </w:rPr>
      </w:pPr>
    </w:p>
    <w:p w14:paraId="4AFF3855" w14:textId="77777777" w:rsidR="00F44993" w:rsidRPr="00212725" w:rsidRDefault="00F44993" w:rsidP="00F44993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Zdroje požární vody</w:t>
      </w:r>
    </w:p>
    <w:p w14:paraId="3C20FC21" w14:textId="77777777" w:rsidR="00F44993" w:rsidRDefault="00F44993" w:rsidP="00F44993">
      <w:pPr>
        <w:pStyle w:val="Zkladntext"/>
        <w:tabs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6E3A32">
        <w:rPr>
          <w:rFonts w:ascii="Arial" w:hAnsi="Arial" w:cs="Arial"/>
          <w:sz w:val="22"/>
          <w:szCs w:val="22"/>
        </w:rPr>
        <w:t>Obec Bohuslavice stanovuje následující zdroje vody pro hašení požárů</w:t>
      </w:r>
      <w:r>
        <w:rPr>
          <w:rFonts w:ascii="Arial" w:hAnsi="Arial" w:cs="Arial"/>
          <w:sz w:val="22"/>
          <w:szCs w:val="22"/>
        </w:rPr>
        <w:t>:</w:t>
      </w:r>
    </w:p>
    <w:p w14:paraId="5875635D" w14:textId="77777777" w:rsidR="00F44993" w:rsidRDefault="00F44993" w:rsidP="00D02BDD">
      <w:pPr>
        <w:pStyle w:val="Zkladntext"/>
        <w:numPr>
          <w:ilvl w:val="6"/>
          <w:numId w:val="12"/>
        </w:numPr>
        <w:tabs>
          <w:tab w:val="clear" w:pos="2880"/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 w:rsidRPr="0075446A">
        <w:rPr>
          <w:rFonts w:ascii="Arial" w:hAnsi="Arial" w:cs="Arial"/>
          <w:sz w:val="22"/>
          <w:szCs w:val="22"/>
        </w:rPr>
        <w:t>požární nádrž (Rybníček)</w:t>
      </w:r>
    </w:p>
    <w:p w14:paraId="2A71DDC6" w14:textId="77777777" w:rsidR="00F44993" w:rsidRDefault="00F44993" w:rsidP="00D02BDD">
      <w:pPr>
        <w:pStyle w:val="Zkladntext"/>
        <w:numPr>
          <w:ilvl w:val="6"/>
          <w:numId w:val="12"/>
        </w:numPr>
        <w:tabs>
          <w:tab w:val="clear" w:pos="2880"/>
          <w:tab w:val="left" w:pos="7020"/>
        </w:tabs>
        <w:spacing w:before="120" w:after="0" w:line="264" w:lineRule="auto"/>
        <w:ind w:left="567"/>
        <w:rPr>
          <w:rFonts w:ascii="Arial" w:hAnsi="Arial" w:cs="Arial"/>
          <w:sz w:val="22"/>
          <w:szCs w:val="22"/>
        </w:rPr>
      </w:pPr>
      <w:r w:rsidRPr="003C685D">
        <w:rPr>
          <w:rFonts w:ascii="Arial" w:hAnsi="Arial" w:cs="Arial"/>
          <w:sz w:val="22"/>
          <w:szCs w:val="22"/>
        </w:rPr>
        <w:t>vodovodní síť s předpokládaným tlakem 0,50 Cpa, která je v obci vybudována a na kterou jsou napojeny podzemní hydranty v zastavěné části obce</w:t>
      </w:r>
      <w:r>
        <w:rPr>
          <w:rFonts w:ascii="Arial" w:hAnsi="Arial" w:cs="Arial"/>
          <w:sz w:val="22"/>
          <w:szCs w:val="22"/>
        </w:rPr>
        <w:t>, dle situační mapy</w:t>
      </w:r>
    </w:p>
    <w:p w14:paraId="6D55B97D" w14:textId="77777777" w:rsidR="00F44993" w:rsidRDefault="00F44993" w:rsidP="00F44993">
      <w:pPr>
        <w:pStyle w:val="Zkladntext"/>
        <w:tabs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BC7B4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ED14785" wp14:editId="5DB1745C">
            <wp:simplePos x="0" y="0"/>
            <wp:positionH relativeFrom="column">
              <wp:posOffset>372440</wp:posOffset>
            </wp:positionH>
            <wp:positionV relativeFrom="paragraph">
              <wp:posOffset>585724</wp:posOffset>
            </wp:positionV>
            <wp:extent cx="5760720" cy="547624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9D1F8" w14:textId="77777777" w:rsidR="00F44993" w:rsidRDefault="00F44993" w:rsidP="00F44993">
      <w:pPr>
        <w:pStyle w:val="Zkladntext"/>
        <w:tabs>
          <w:tab w:val="left" w:pos="7020"/>
        </w:tabs>
        <w:spacing w:before="120"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BC9E35B" wp14:editId="0B241685">
            <wp:extent cx="5419174" cy="766043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787" cy="767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8DDC0" w14:textId="77777777" w:rsidR="00F44993" w:rsidRPr="00AD4321" w:rsidRDefault="00F44993" w:rsidP="00F44993">
      <w:pPr>
        <w:pStyle w:val="Zkladntext"/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1FF39C" w14:textId="77777777" w:rsidR="00D119FB" w:rsidRDefault="00D119F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D119F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678A" w14:textId="77777777" w:rsidR="00B24BF2" w:rsidRDefault="00B24BF2">
      <w:r>
        <w:separator/>
      </w:r>
    </w:p>
  </w:endnote>
  <w:endnote w:type="continuationSeparator" w:id="0">
    <w:p w14:paraId="4FA4EC0E" w14:textId="77777777" w:rsidR="00B24BF2" w:rsidRDefault="00B2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8B97" w14:textId="77777777" w:rsidR="00F44993" w:rsidRDefault="00F449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2414">
      <w:rPr>
        <w:noProof/>
      </w:rPr>
      <w:t>3</w:t>
    </w:r>
    <w:r>
      <w:fldChar w:fldCharType="end"/>
    </w:r>
    <w:r>
      <w:t>/7</w:t>
    </w:r>
  </w:p>
  <w:p w14:paraId="492AD31B" w14:textId="77777777" w:rsidR="00F44993" w:rsidRDefault="00F449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8410" w14:textId="77777777" w:rsidR="00F44993" w:rsidRDefault="00F449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7788">
      <w:rPr>
        <w:noProof/>
      </w:rPr>
      <w:t>1</w:t>
    </w:r>
    <w:r>
      <w:fldChar w:fldCharType="end"/>
    </w:r>
  </w:p>
  <w:p w14:paraId="6CCA1DD8" w14:textId="77777777" w:rsidR="00F44993" w:rsidRDefault="00F449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44B4" w14:textId="77777777" w:rsidR="00F44993" w:rsidRDefault="00F449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2414">
      <w:rPr>
        <w:noProof/>
      </w:rPr>
      <w:t>3</w:t>
    </w:r>
    <w:r>
      <w:fldChar w:fldCharType="end"/>
    </w:r>
  </w:p>
  <w:p w14:paraId="4C126CC8" w14:textId="77777777" w:rsidR="00F44993" w:rsidRDefault="00F449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1651" w14:textId="77777777" w:rsidR="00B24BF2" w:rsidRDefault="00B24BF2">
      <w:r>
        <w:separator/>
      </w:r>
    </w:p>
  </w:footnote>
  <w:footnote w:type="continuationSeparator" w:id="0">
    <w:p w14:paraId="1D80C37C" w14:textId="77777777" w:rsidR="00B24BF2" w:rsidRDefault="00B24BF2">
      <w:r>
        <w:continuationSeparator/>
      </w:r>
    </w:p>
  </w:footnote>
  <w:footnote w:id="1">
    <w:p w14:paraId="7996602C" w14:textId="77777777" w:rsidR="002D7788" w:rsidRPr="002E56B5" w:rsidRDefault="002D7788" w:rsidP="002D7788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 xml:space="preserve">nařízení </w:t>
      </w:r>
      <w:r>
        <w:rPr>
          <w:rFonts w:ascii="Arial" w:hAnsi="Arial"/>
        </w:rPr>
        <w:t xml:space="preserve">Olomouckého kraje č. 1/2023 </w:t>
      </w:r>
      <w:r w:rsidRPr="002E56B5">
        <w:rPr>
          <w:rFonts w:ascii="Arial" w:hAnsi="Arial"/>
        </w:rPr>
        <w:t xml:space="preserve">ze dne </w:t>
      </w:r>
      <w:r>
        <w:rPr>
          <w:rFonts w:ascii="Arial" w:hAnsi="Arial"/>
        </w:rPr>
        <w:t>13. 2. 2023</w:t>
      </w:r>
    </w:p>
  </w:footnote>
  <w:footnote w:id="2">
    <w:p w14:paraId="18F4799D" w14:textId="77777777" w:rsidR="00AA76C3" w:rsidRPr="002E56B5" w:rsidRDefault="00AA76C3" w:rsidP="00AA76C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3">
    <w:p w14:paraId="75EA38CD" w14:textId="77777777" w:rsidR="00AA76C3" w:rsidRPr="002E56B5" w:rsidRDefault="00AA76C3" w:rsidP="00AA76C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Olomouckého kraje č. 3/2005 </w:t>
      </w:r>
      <w:r w:rsidRPr="002E56B5">
        <w:rPr>
          <w:rFonts w:ascii="Arial" w:hAnsi="Arial"/>
        </w:rPr>
        <w:t xml:space="preserve">ze dne </w:t>
      </w:r>
      <w:r>
        <w:rPr>
          <w:rFonts w:ascii="Arial" w:hAnsi="Arial"/>
        </w:rPr>
        <w:t>19. 5. 2005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FDF0" w14:textId="77777777" w:rsidR="00F44993" w:rsidRDefault="00F44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07E2" w14:textId="77777777" w:rsidR="00F44993" w:rsidRDefault="00F449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3F7"/>
    <w:multiLevelType w:val="hybridMultilevel"/>
    <w:tmpl w:val="F63CED06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B050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6845BE"/>
    <w:multiLevelType w:val="hybridMultilevel"/>
    <w:tmpl w:val="F63CED06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922817"/>
    <w:multiLevelType w:val="multilevel"/>
    <w:tmpl w:val="6CB828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EA325EF"/>
    <w:multiLevelType w:val="hybridMultilevel"/>
    <w:tmpl w:val="F63CED06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56E2F"/>
    <w:multiLevelType w:val="multilevel"/>
    <w:tmpl w:val="6CB828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D72583E"/>
    <w:multiLevelType w:val="hybridMultilevel"/>
    <w:tmpl w:val="F63CED06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320156">
    <w:abstractNumId w:val="8"/>
  </w:num>
  <w:num w:numId="2" w16cid:durableId="1061489984">
    <w:abstractNumId w:val="5"/>
  </w:num>
  <w:num w:numId="3" w16cid:durableId="387874593">
    <w:abstractNumId w:val="12"/>
  </w:num>
  <w:num w:numId="4" w16cid:durableId="1549294522">
    <w:abstractNumId w:val="11"/>
  </w:num>
  <w:num w:numId="5" w16cid:durableId="1602880212">
    <w:abstractNumId w:val="6"/>
  </w:num>
  <w:num w:numId="6" w16cid:durableId="549651573">
    <w:abstractNumId w:val="7"/>
  </w:num>
  <w:num w:numId="7" w16cid:durableId="1093552524">
    <w:abstractNumId w:val="0"/>
  </w:num>
  <w:num w:numId="8" w16cid:durableId="434441887">
    <w:abstractNumId w:val="2"/>
  </w:num>
  <w:num w:numId="9" w16cid:durableId="1442720412">
    <w:abstractNumId w:val="3"/>
  </w:num>
  <w:num w:numId="10" w16cid:durableId="1053431998">
    <w:abstractNumId w:val="1"/>
  </w:num>
  <w:num w:numId="11" w16cid:durableId="1046299772">
    <w:abstractNumId w:val="4"/>
  </w:num>
  <w:num w:numId="12" w16cid:durableId="1179538125">
    <w:abstractNumId w:val="9"/>
  </w:num>
  <w:num w:numId="13" w16cid:durableId="37037523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4A9"/>
    <w:rsid w:val="0002050F"/>
    <w:rsid w:val="000249FB"/>
    <w:rsid w:val="00032EB6"/>
    <w:rsid w:val="00061B31"/>
    <w:rsid w:val="000A192D"/>
    <w:rsid w:val="000C01AD"/>
    <w:rsid w:val="000C1512"/>
    <w:rsid w:val="000E3719"/>
    <w:rsid w:val="000F1FB4"/>
    <w:rsid w:val="00167FA5"/>
    <w:rsid w:val="00176F5A"/>
    <w:rsid w:val="001908F6"/>
    <w:rsid w:val="001D0B27"/>
    <w:rsid w:val="001E2224"/>
    <w:rsid w:val="001E6FBB"/>
    <w:rsid w:val="00211111"/>
    <w:rsid w:val="00212C35"/>
    <w:rsid w:val="00213118"/>
    <w:rsid w:val="00224B0D"/>
    <w:rsid w:val="0024722A"/>
    <w:rsid w:val="0026415D"/>
    <w:rsid w:val="00264860"/>
    <w:rsid w:val="002B3198"/>
    <w:rsid w:val="002D539B"/>
    <w:rsid w:val="002D7788"/>
    <w:rsid w:val="002E3B6D"/>
    <w:rsid w:val="002F1F16"/>
    <w:rsid w:val="00314D04"/>
    <w:rsid w:val="00354376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446B"/>
    <w:rsid w:val="00485025"/>
    <w:rsid w:val="00503E57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099B"/>
    <w:rsid w:val="00685910"/>
    <w:rsid w:val="006863A2"/>
    <w:rsid w:val="00686504"/>
    <w:rsid w:val="00696A6B"/>
    <w:rsid w:val="006A062D"/>
    <w:rsid w:val="006A5547"/>
    <w:rsid w:val="006B0AAB"/>
    <w:rsid w:val="006C2361"/>
    <w:rsid w:val="006F76D2"/>
    <w:rsid w:val="00700434"/>
    <w:rsid w:val="00700792"/>
    <w:rsid w:val="007057EF"/>
    <w:rsid w:val="00706D42"/>
    <w:rsid w:val="0072122F"/>
    <w:rsid w:val="00725357"/>
    <w:rsid w:val="00744A2D"/>
    <w:rsid w:val="007552E2"/>
    <w:rsid w:val="00771BD5"/>
    <w:rsid w:val="00773BBC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249E9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2414"/>
    <w:rsid w:val="00A30821"/>
    <w:rsid w:val="00A62621"/>
    <w:rsid w:val="00A83BDF"/>
    <w:rsid w:val="00A97662"/>
    <w:rsid w:val="00AA2424"/>
    <w:rsid w:val="00AA71D0"/>
    <w:rsid w:val="00AA76C3"/>
    <w:rsid w:val="00AB3845"/>
    <w:rsid w:val="00AB72E6"/>
    <w:rsid w:val="00AC1E54"/>
    <w:rsid w:val="00AD1EB1"/>
    <w:rsid w:val="00B0386E"/>
    <w:rsid w:val="00B04E79"/>
    <w:rsid w:val="00B20050"/>
    <w:rsid w:val="00B24BF2"/>
    <w:rsid w:val="00B2513F"/>
    <w:rsid w:val="00B26438"/>
    <w:rsid w:val="00B64727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2BDD"/>
    <w:rsid w:val="00D052DB"/>
    <w:rsid w:val="00D119FB"/>
    <w:rsid w:val="00D21DE2"/>
    <w:rsid w:val="00D6536B"/>
    <w:rsid w:val="00D800DA"/>
    <w:rsid w:val="00D966CD"/>
    <w:rsid w:val="00DA646F"/>
    <w:rsid w:val="00DD2A65"/>
    <w:rsid w:val="00DF2532"/>
    <w:rsid w:val="00E122C4"/>
    <w:rsid w:val="00E27608"/>
    <w:rsid w:val="00E31920"/>
    <w:rsid w:val="00E6385D"/>
    <w:rsid w:val="00E963F9"/>
    <w:rsid w:val="00EA647D"/>
    <w:rsid w:val="00EA6865"/>
    <w:rsid w:val="00EB5E03"/>
    <w:rsid w:val="00EB68DE"/>
    <w:rsid w:val="00EC4D93"/>
    <w:rsid w:val="00ED0C75"/>
    <w:rsid w:val="00EE2A3B"/>
    <w:rsid w:val="00EF37CD"/>
    <w:rsid w:val="00F235C4"/>
    <w:rsid w:val="00F44993"/>
    <w:rsid w:val="00F44A56"/>
    <w:rsid w:val="00F53232"/>
    <w:rsid w:val="00F64363"/>
    <w:rsid w:val="00FA6CB4"/>
    <w:rsid w:val="00FB41F9"/>
    <w:rsid w:val="00FC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41A0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9F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TextkomenteChar">
    <w:name w:val="Text komentáře Char"/>
    <w:basedOn w:val="Standardnpsmoodstavce"/>
    <w:link w:val="Textkomente"/>
    <w:rsid w:val="00FB41F9"/>
  </w:style>
  <w:style w:type="paragraph" w:customStyle="1" w:styleId="Nzvylnk">
    <w:name w:val="Názvy článků"/>
    <w:basedOn w:val="Normln"/>
    <w:rsid w:val="00211111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211111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ZhlavChar">
    <w:name w:val="Záhlaví Char"/>
    <w:link w:val="Zhlav"/>
    <w:rsid w:val="00F44993"/>
    <w:rPr>
      <w:sz w:val="24"/>
    </w:rPr>
  </w:style>
  <w:style w:type="paragraph" w:styleId="Zpat">
    <w:name w:val="footer"/>
    <w:basedOn w:val="Normln"/>
    <w:link w:val="ZpatChar"/>
    <w:uiPriority w:val="99"/>
    <w:rsid w:val="00F449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4993"/>
    <w:rPr>
      <w:sz w:val="24"/>
      <w:szCs w:val="24"/>
    </w:rPr>
  </w:style>
  <w:style w:type="table" w:styleId="Mkatabulky">
    <w:name w:val="Table Grid"/>
    <w:basedOn w:val="Normlntabulka"/>
    <w:rsid w:val="00F4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D778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D7788"/>
  </w:style>
  <w:style w:type="character" w:styleId="Odkaznavysvtlivky">
    <w:name w:val="endnote reference"/>
    <w:basedOn w:val="Standardnpsmoodstavce"/>
    <w:uiPriority w:val="99"/>
    <w:semiHidden/>
    <w:unhideWhenUsed/>
    <w:rsid w:val="002D7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53AE-DA0E-42D4-A484-2AFFD86D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Kuchařík</cp:lastModifiedBy>
  <cp:revision>2</cp:revision>
  <cp:lastPrinted>2018-02-01T10:14:00Z</cp:lastPrinted>
  <dcterms:created xsi:type="dcterms:W3CDTF">2023-12-01T07:28:00Z</dcterms:created>
  <dcterms:modified xsi:type="dcterms:W3CDTF">2023-12-01T07:28:00Z</dcterms:modified>
</cp:coreProperties>
</file>