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D4049" w14:textId="77777777" w:rsidR="00E027E7" w:rsidRDefault="00E35F1D" w:rsidP="00E35F1D">
      <w:pPr>
        <w:tabs>
          <w:tab w:val="left" w:pos="3064"/>
          <w:tab w:val="left" w:pos="3544"/>
          <w:tab w:val="center" w:pos="4536"/>
        </w:tabs>
        <w:jc w:val="center"/>
        <w:rPr>
          <w:b/>
          <w:bCs/>
          <w:color w:val="000000"/>
          <w:sz w:val="40"/>
          <w:szCs w:val="40"/>
        </w:rPr>
      </w:pPr>
      <w:r w:rsidRPr="00E35F1D">
        <w:rPr>
          <w:b/>
          <w:bCs/>
          <w:color w:val="000000"/>
          <w:sz w:val="40"/>
          <w:szCs w:val="40"/>
        </w:rPr>
        <w:t>O B E C    V R S K M A Ň</w:t>
      </w:r>
    </w:p>
    <w:p w14:paraId="13580138" w14:textId="77777777" w:rsidR="00CD1D9D" w:rsidRPr="00CD1D9D" w:rsidRDefault="00CD1D9D" w:rsidP="00E35F1D">
      <w:pPr>
        <w:tabs>
          <w:tab w:val="left" w:pos="3064"/>
          <w:tab w:val="left" w:pos="3544"/>
          <w:tab w:val="center" w:pos="4536"/>
        </w:tabs>
        <w:jc w:val="center"/>
        <w:rPr>
          <w:b/>
          <w:bCs/>
          <w:color w:val="000000"/>
          <w:sz w:val="20"/>
          <w:szCs w:val="20"/>
        </w:rPr>
      </w:pPr>
    </w:p>
    <w:p w14:paraId="32338CDF" w14:textId="77777777" w:rsidR="00CD1D9D" w:rsidRPr="00A159A5" w:rsidRDefault="00CD1D9D" w:rsidP="00CD1D9D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VRSKMAŇ</w:t>
      </w:r>
    </w:p>
    <w:p w14:paraId="7EB02472" w14:textId="77777777" w:rsidR="00E027E7" w:rsidRPr="00E35F1D" w:rsidRDefault="00E027E7" w:rsidP="00E35F1D">
      <w:pPr>
        <w:jc w:val="center"/>
        <w:rPr>
          <w:color w:val="000000"/>
        </w:rPr>
      </w:pPr>
    </w:p>
    <w:p w14:paraId="467316A9" w14:textId="77777777" w:rsidR="00E027E7" w:rsidRPr="00E35F1D" w:rsidRDefault="00E027E7" w:rsidP="00E35F1D">
      <w:pPr>
        <w:jc w:val="center"/>
        <w:rPr>
          <w:b/>
          <w:bCs/>
          <w:color w:val="000000"/>
          <w:sz w:val="32"/>
          <w:szCs w:val="32"/>
        </w:rPr>
      </w:pPr>
      <w:r w:rsidRPr="00E35F1D">
        <w:rPr>
          <w:b/>
          <w:bCs/>
          <w:color w:val="000000"/>
          <w:sz w:val="32"/>
          <w:szCs w:val="32"/>
        </w:rPr>
        <w:t>Obecně závazná vyhláška</w:t>
      </w:r>
    </w:p>
    <w:p w14:paraId="483924F0" w14:textId="77777777" w:rsidR="00E027E7" w:rsidRPr="00E35F1D" w:rsidRDefault="00E027E7" w:rsidP="00E35F1D">
      <w:pPr>
        <w:jc w:val="center"/>
        <w:rPr>
          <w:color w:val="000000"/>
        </w:rPr>
      </w:pPr>
    </w:p>
    <w:p w14:paraId="534AF955" w14:textId="77777777" w:rsidR="00CD1D9D" w:rsidRDefault="00CD1D9D" w:rsidP="00CD1D9D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koeficientů pro výpočet daně z nemovitých věcí</w:t>
      </w:r>
    </w:p>
    <w:p w14:paraId="7E4C0C2A" w14:textId="77777777" w:rsidR="00CD1D9D" w:rsidRDefault="00CD1D9D" w:rsidP="00CD1D9D">
      <w:pPr>
        <w:adjustRightInd w:val="0"/>
        <w:jc w:val="center"/>
      </w:pPr>
    </w:p>
    <w:p w14:paraId="467BA2BD" w14:textId="77777777" w:rsidR="00E027E7" w:rsidRPr="00E35F1D" w:rsidRDefault="00E027E7" w:rsidP="00E35F1D">
      <w:pPr>
        <w:pStyle w:val="Zkladntextodsazen21"/>
        <w:spacing w:after="0" w:line="240" w:lineRule="auto"/>
        <w:ind w:left="0"/>
        <w:jc w:val="both"/>
        <w:rPr>
          <w:i/>
        </w:rPr>
      </w:pPr>
      <w:r w:rsidRPr="00E35F1D">
        <w:rPr>
          <w:i/>
        </w:rPr>
        <w:t xml:space="preserve">Zastupitelstvo obce Vrskmaň se na svém zasedání dne </w:t>
      </w:r>
      <w:r w:rsidR="00CD1D9D">
        <w:rPr>
          <w:i/>
          <w:color w:val="000000"/>
        </w:rPr>
        <w:t xml:space="preserve">11. září 2023 </w:t>
      </w:r>
      <w:r w:rsidRPr="00E35F1D">
        <w:rPr>
          <w:i/>
        </w:rPr>
        <w:t>usneslo vydat na základě §</w:t>
      </w:r>
      <w:r w:rsidR="00E35F1D">
        <w:rPr>
          <w:i/>
        </w:rPr>
        <w:t> </w:t>
      </w:r>
      <w:r w:rsidR="00E35F1D" w:rsidRPr="00E35F1D">
        <w:rPr>
          <w:i/>
        </w:rPr>
        <w:t>11</w:t>
      </w:r>
      <w:r w:rsidR="00E35F1D">
        <w:rPr>
          <w:i/>
        </w:rPr>
        <w:t xml:space="preserve"> odst. 3 písm. b) a §</w:t>
      </w:r>
      <w:r w:rsidRPr="00E35F1D">
        <w:rPr>
          <w:i/>
        </w:rPr>
        <w:t> 12 zákona č. 338/1992 Sb., o dani z nemovitostí, ve znění pozdějších předpisů</w:t>
      </w:r>
      <w:r w:rsidR="00E35F1D" w:rsidRPr="00E35F1D">
        <w:rPr>
          <w:i/>
        </w:rPr>
        <w:t xml:space="preserve"> (dále jen „zákon o dani z nemovitostí“)</w:t>
      </w:r>
      <w:r w:rsidRPr="00E35F1D">
        <w:rPr>
          <w:i/>
        </w:rPr>
        <w:t xml:space="preserve">, a § </w:t>
      </w:r>
      <w:r w:rsidR="00E35F1D" w:rsidRPr="00E35F1D">
        <w:rPr>
          <w:i/>
        </w:rPr>
        <w:t xml:space="preserve">10 písm. d) a § </w:t>
      </w:r>
      <w:r w:rsidRPr="00E35F1D">
        <w:rPr>
          <w:i/>
        </w:rPr>
        <w:t xml:space="preserve">84 odst. 2 písm. h) zákona č. 128/2000 Sb., o obcích (obecní zřízení), </w:t>
      </w:r>
      <w:r w:rsidRPr="00E35F1D">
        <w:rPr>
          <w:i/>
          <w:color w:val="000000"/>
        </w:rPr>
        <w:t>ve znění pozdějších předpisů,</w:t>
      </w:r>
      <w:r w:rsidRPr="00E35F1D">
        <w:rPr>
          <w:i/>
        </w:rPr>
        <w:t xml:space="preserve"> tuto obecně závaznou vyhlášku: </w:t>
      </w:r>
    </w:p>
    <w:p w14:paraId="101F13B1" w14:textId="77777777" w:rsidR="00E35F1D" w:rsidRPr="00E35F1D" w:rsidRDefault="00E35F1D" w:rsidP="00E35F1D">
      <w:pPr>
        <w:jc w:val="center"/>
        <w:rPr>
          <w:b/>
          <w:color w:val="000000"/>
        </w:rPr>
      </w:pPr>
    </w:p>
    <w:p w14:paraId="1343176A" w14:textId="77777777" w:rsidR="00CD1D9D" w:rsidRPr="00FD4925" w:rsidRDefault="00CD1D9D" w:rsidP="00CD1D9D">
      <w:pPr>
        <w:adjustRightInd w:val="0"/>
        <w:jc w:val="center"/>
        <w:rPr>
          <w:b/>
          <w:color w:val="000000"/>
        </w:rPr>
      </w:pPr>
      <w:r w:rsidRPr="00FD4925">
        <w:rPr>
          <w:b/>
          <w:color w:val="000000"/>
        </w:rPr>
        <w:t>Článek 1</w:t>
      </w:r>
    </w:p>
    <w:p w14:paraId="0FE5F422" w14:textId="77777777" w:rsidR="00CD1D9D" w:rsidRDefault="00CD1D9D" w:rsidP="00CD1D9D">
      <w:pPr>
        <w:jc w:val="center"/>
        <w:rPr>
          <w:b/>
        </w:rPr>
      </w:pPr>
      <w:r w:rsidRPr="00FD4925">
        <w:rPr>
          <w:b/>
        </w:rPr>
        <w:t>Koeficient – daň ze staveb a jednotek</w:t>
      </w:r>
    </w:p>
    <w:p w14:paraId="03D37FCB" w14:textId="77777777" w:rsidR="00E35F1D" w:rsidRPr="00E35F1D" w:rsidRDefault="00E35F1D" w:rsidP="00E35F1D">
      <w:pPr>
        <w:jc w:val="center"/>
        <w:rPr>
          <w:b/>
          <w:color w:val="000000"/>
        </w:rPr>
      </w:pPr>
    </w:p>
    <w:p w14:paraId="63DA2E24" w14:textId="77777777" w:rsidR="00E35F1D" w:rsidRPr="00E35F1D" w:rsidRDefault="00CD1D9D" w:rsidP="00E35F1D">
      <w:pPr>
        <w:pStyle w:val="Zkladntext"/>
        <w:spacing w:after="0"/>
        <w:jc w:val="both"/>
        <w:rPr>
          <w:szCs w:val="24"/>
        </w:rPr>
      </w:pPr>
      <w:r w:rsidRPr="007B4146">
        <w:rPr>
          <w:szCs w:val="24"/>
        </w:rPr>
        <w:t xml:space="preserve">Pro výpočet sazby daně ze staveb a jednotek u zdanitelných staveb </w:t>
      </w:r>
      <w:r w:rsidRPr="007B4146">
        <w:rPr>
          <w:iCs/>
          <w:szCs w:val="24"/>
        </w:rPr>
        <w:t>uvedených</w:t>
      </w:r>
      <w:r w:rsidR="00E35F1D" w:rsidRPr="00E35F1D">
        <w:rPr>
          <w:iCs/>
          <w:szCs w:val="24"/>
        </w:rPr>
        <w:t xml:space="preserve"> v §</w:t>
      </w:r>
      <w:r>
        <w:rPr>
          <w:iCs/>
          <w:szCs w:val="24"/>
        </w:rPr>
        <w:t> </w:t>
      </w:r>
      <w:r w:rsidR="00E35F1D" w:rsidRPr="00E35F1D">
        <w:rPr>
          <w:iCs/>
          <w:szCs w:val="24"/>
        </w:rPr>
        <w:t>11</w:t>
      </w:r>
      <w:r>
        <w:rPr>
          <w:iCs/>
          <w:szCs w:val="24"/>
        </w:rPr>
        <w:t> </w:t>
      </w:r>
      <w:r w:rsidR="00E35F1D" w:rsidRPr="00E35F1D">
        <w:rPr>
          <w:iCs/>
          <w:szCs w:val="24"/>
        </w:rPr>
        <w:t>odst.</w:t>
      </w:r>
      <w:r>
        <w:rPr>
          <w:iCs/>
          <w:szCs w:val="24"/>
        </w:rPr>
        <w:t> </w:t>
      </w:r>
      <w:r w:rsidR="00E35F1D" w:rsidRPr="00E35F1D">
        <w:rPr>
          <w:iCs/>
          <w:szCs w:val="24"/>
        </w:rPr>
        <w:t>1</w:t>
      </w:r>
      <w:r>
        <w:rPr>
          <w:iCs/>
          <w:szCs w:val="24"/>
        </w:rPr>
        <w:t> </w:t>
      </w:r>
      <w:r w:rsidR="00E35F1D" w:rsidRPr="00E35F1D">
        <w:rPr>
          <w:iCs/>
          <w:szCs w:val="24"/>
        </w:rPr>
        <w:t>písm. b</w:t>
      </w:r>
      <w:r w:rsidR="00E35F1D" w:rsidRPr="00112C50">
        <w:rPr>
          <w:iCs/>
          <w:szCs w:val="24"/>
        </w:rPr>
        <w:t xml:space="preserve">) </w:t>
      </w:r>
      <w:r w:rsidR="00112C50" w:rsidRPr="00112C50">
        <w:rPr>
          <w:szCs w:val="24"/>
        </w:rPr>
        <w:t>zákona o dani z nemovitých věcí</w:t>
      </w:r>
      <w:r w:rsidR="00112C50" w:rsidRPr="00112C50">
        <w:rPr>
          <w:rStyle w:val="Znakapoznpodarou"/>
          <w:szCs w:val="24"/>
        </w:rPr>
        <w:footnoteReference w:id="1"/>
      </w:r>
      <w:r w:rsidR="00112C50" w:rsidRPr="00112C50">
        <w:rPr>
          <w:rStyle w:val="Znakapoznpodarou"/>
        </w:rPr>
        <w:t xml:space="preserve">) </w:t>
      </w:r>
      <w:r w:rsidR="00E35F1D" w:rsidRPr="00E35F1D">
        <w:rPr>
          <w:szCs w:val="24"/>
        </w:rPr>
        <w:t xml:space="preserve">se stanovuje koeficient, kterým se násobí základní sazba daně, případně sazba daně zvýšená podle § 11 odst. 2 zákona o dani z </w:t>
      </w:r>
      <w:r w:rsidR="00112C50" w:rsidRPr="00112C50">
        <w:rPr>
          <w:szCs w:val="24"/>
        </w:rPr>
        <w:t>nemovitých věcí</w:t>
      </w:r>
      <w:r w:rsidR="00E35F1D" w:rsidRPr="00E35F1D">
        <w:rPr>
          <w:szCs w:val="24"/>
        </w:rPr>
        <w:t xml:space="preserve">, ve výši </w:t>
      </w:r>
      <w:r w:rsidR="00E35F1D" w:rsidRPr="00E35F1D">
        <w:rPr>
          <w:b/>
          <w:sz w:val="28"/>
          <w:szCs w:val="28"/>
        </w:rPr>
        <w:t>1,5</w:t>
      </w:r>
      <w:r w:rsidR="00E35F1D" w:rsidRPr="00E35F1D">
        <w:rPr>
          <w:szCs w:val="24"/>
        </w:rPr>
        <w:t>.</w:t>
      </w:r>
    </w:p>
    <w:p w14:paraId="4428F90A" w14:textId="77777777" w:rsidR="00E027E7" w:rsidRPr="00E35F1D" w:rsidRDefault="00E027E7" w:rsidP="00E35F1D">
      <w:pPr>
        <w:rPr>
          <w:color w:val="FF0000"/>
        </w:rPr>
      </w:pPr>
    </w:p>
    <w:p w14:paraId="72E6C5ED" w14:textId="77777777" w:rsidR="00CD1D9D" w:rsidRPr="00CD1D9D" w:rsidRDefault="00CD1D9D" w:rsidP="00CD1D9D">
      <w:pPr>
        <w:adjustRightInd w:val="0"/>
        <w:jc w:val="center"/>
        <w:rPr>
          <w:b/>
          <w:color w:val="000000"/>
        </w:rPr>
      </w:pPr>
      <w:r w:rsidRPr="00CD1D9D">
        <w:rPr>
          <w:b/>
          <w:color w:val="000000"/>
        </w:rPr>
        <w:t>Článek 2</w:t>
      </w:r>
    </w:p>
    <w:p w14:paraId="1A441860" w14:textId="77777777" w:rsidR="00CD1D9D" w:rsidRPr="00CD1D9D" w:rsidRDefault="00CD1D9D" w:rsidP="00CD1D9D">
      <w:pPr>
        <w:adjustRightInd w:val="0"/>
        <w:jc w:val="center"/>
        <w:rPr>
          <w:b/>
          <w:color w:val="000000"/>
        </w:rPr>
      </w:pPr>
      <w:r w:rsidRPr="00CD1D9D">
        <w:rPr>
          <w:b/>
          <w:color w:val="000000"/>
        </w:rPr>
        <w:t>Místní koeficient</w:t>
      </w:r>
    </w:p>
    <w:p w14:paraId="4167D758" w14:textId="77777777" w:rsidR="00CD1D9D" w:rsidRPr="00CD1D9D" w:rsidRDefault="00CD1D9D" w:rsidP="00CD1D9D">
      <w:pPr>
        <w:adjustRightInd w:val="0"/>
        <w:jc w:val="center"/>
        <w:rPr>
          <w:b/>
          <w:color w:val="000000"/>
        </w:rPr>
      </w:pPr>
    </w:p>
    <w:p w14:paraId="47BD14D9" w14:textId="77777777" w:rsidR="00CD1D9D" w:rsidRPr="00CD1D9D" w:rsidRDefault="00CD1D9D" w:rsidP="00CD1D9D">
      <w:pPr>
        <w:numPr>
          <w:ilvl w:val="0"/>
          <w:numId w:val="1"/>
        </w:numPr>
        <w:jc w:val="both"/>
      </w:pPr>
      <w:r w:rsidRPr="00CD1D9D">
        <w:t xml:space="preserve">Na území celé </w:t>
      </w:r>
      <w:r>
        <w:t>obce</w:t>
      </w:r>
      <w:r w:rsidRPr="00CD1D9D">
        <w:t xml:space="preserve"> </w:t>
      </w:r>
      <w:r>
        <w:t>Vrskmaň</w:t>
      </w:r>
      <w:r w:rsidRPr="00CD1D9D">
        <w:t xml:space="preserve"> s výjimkou odst. 2 se stanoví dle § 12 zákona o dani z nemovitých </w:t>
      </w:r>
      <w:r>
        <w:t>věcí</w:t>
      </w:r>
      <w:r w:rsidRPr="00CD1D9D">
        <w:t xml:space="preserve"> místní koeficient ve výši </w:t>
      </w:r>
      <w:r w:rsidRPr="00CD1D9D">
        <w:rPr>
          <w:b/>
        </w:rPr>
        <w:t>2</w:t>
      </w:r>
      <w:r w:rsidRPr="00CD1D9D">
        <w:t>.</w:t>
      </w:r>
      <w:r w:rsidRPr="00CD1D9D">
        <w:rPr>
          <w:rStyle w:val="Znakapoznpodarou"/>
        </w:rPr>
        <w:footnoteReference w:id="2"/>
      </w:r>
      <w:r w:rsidRPr="00CD1D9D">
        <w:rPr>
          <w:vertAlign w:val="superscript"/>
        </w:rPr>
        <w:t>)</w:t>
      </w:r>
      <w:r w:rsidRPr="00CD1D9D">
        <w:t xml:space="preserve"> </w:t>
      </w:r>
    </w:p>
    <w:p w14:paraId="3BD5A66B" w14:textId="77777777" w:rsidR="00CD1D9D" w:rsidRPr="00CD1D9D" w:rsidRDefault="00CD1D9D" w:rsidP="00CD1D9D">
      <w:pPr>
        <w:numPr>
          <w:ilvl w:val="0"/>
          <w:numId w:val="1"/>
        </w:numPr>
        <w:jc w:val="both"/>
      </w:pPr>
      <w:r w:rsidRPr="00CD1D9D">
        <w:t xml:space="preserve">Pro všechny nemovité věci na území jednotlivých částí </w:t>
      </w:r>
      <w:r>
        <w:t>obce</w:t>
      </w:r>
      <w:r w:rsidR="00112C50">
        <w:t xml:space="preserve"> Vrskmaň</w:t>
      </w:r>
      <w:r w:rsidR="00112C50" w:rsidRPr="00CD1D9D">
        <w:t xml:space="preserve"> </w:t>
      </w:r>
      <w:r w:rsidR="00112C50">
        <w:t xml:space="preserve">v k. ú. Kyjice </w:t>
      </w:r>
      <w:r w:rsidRPr="00CD1D9D">
        <w:t xml:space="preserve">vymezených </w:t>
      </w:r>
      <w:r w:rsidR="0054743D">
        <w:t>graficky</w:t>
      </w:r>
      <w:r w:rsidRPr="00CD1D9D">
        <w:t xml:space="preserve"> v příloze této vyhlášky se stanoví dle § 12 zákona o dani z nemovitých věcí místní koeficient ve výši </w:t>
      </w:r>
      <w:r w:rsidRPr="00FD4925">
        <w:rPr>
          <w:b/>
        </w:rPr>
        <w:t>5</w:t>
      </w:r>
      <w:r w:rsidRPr="00CD1D9D">
        <w:t>.</w:t>
      </w:r>
      <w:r w:rsidRPr="00CD1D9D">
        <w:rPr>
          <w:rStyle w:val="Znakapoznpodarou"/>
        </w:rPr>
        <w:t>2</w:t>
      </w:r>
      <w:r w:rsidRPr="00CD1D9D">
        <w:rPr>
          <w:vertAlign w:val="superscript"/>
        </w:rPr>
        <w:t>)</w:t>
      </w:r>
    </w:p>
    <w:p w14:paraId="0E5E2BB1" w14:textId="77777777" w:rsidR="00E027E7" w:rsidRPr="00CD1D9D" w:rsidRDefault="00E027E7" w:rsidP="00E35F1D">
      <w:pPr>
        <w:adjustRightInd w:val="0"/>
        <w:jc w:val="both"/>
      </w:pPr>
    </w:p>
    <w:p w14:paraId="4DBEF074" w14:textId="77777777" w:rsidR="00112C50" w:rsidRDefault="00112C50" w:rsidP="00CD1D9D">
      <w:pPr>
        <w:pStyle w:val="standard"/>
        <w:widowControl/>
        <w:autoSpaceDE/>
        <w:spacing w:before="0"/>
        <w:ind w:firstLine="0"/>
        <w:jc w:val="center"/>
        <w:rPr>
          <w:b/>
          <w:color w:val="auto"/>
          <w:sz w:val="24"/>
          <w:szCs w:val="24"/>
        </w:rPr>
      </w:pPr>
    </w:p>
    <w:p w14:paraId="311B7319" w14:textId="77777777" w:rsidR="00CD1D9D" w:rsidRPr="00112C50" w:rsidRDefault="00CD1D9D" w:rsidP="00CD1D9D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112C50">
        <w:rPr>
          <w:b/>
          <w:color w:val="auto"/>
          <w:sz w:val="24"/>
          <w:szCs w:val="24"/>
        </w:rPr>
        <w:t>Článek 3</w:t>
      </w:r>
    </w:p>
    <w:p w14:paraId="051B6193" w14:textId="77777777" w:rsidR="00CD1D9D" w:rsidRPr="00112C50" w:rsidRDefault="00CD1D9D" w:rsidP="00CD1D9D">
      <w:pPr>
        <w:adjustRightInd w:val="0"/>
        <w:jc w:val="center"/>
        <w:rPr>
          <w:b/>
          <w:color w:val="000000"/>
        </w:rPr>
      </w:pPr>
      <w:r w:rsidRPr="00112C50">
        <w:rPr>
          <w:b/>
          <w:color w:val="000000"/>
        </w:rPr>
        <w:t>Zrušovací ustanovení</w:t>
      </w:r>
    </w:p>
    <w:p w14:paraId="067AEF91" w14:textId="77777777" w:rsidR="00CD1D9D" w:rsidRPr="00112C50" w:rsidRDefault="00CD1D9D" w:rsidP="00CD1D9D">
      <w:pPr>
        <w:adjustRightInd w:val="0"/>
        <w:jc w:val="center"/>
        <w:rPr>
          <w:b/>
          <w:color w:val="000000"/>
        </w:rPr>
      </w:pPr>
    </w:p>
    <w:p w14:paraId="354532C4" w14:textId="77777777" w:rsidR="00CD1D9D" w:rsidRPr="00112C50" w:rsidRDefault="00CD1D9D" w:rsidP="00CD1D9D">
      <w:pPr>
        <w:pStyle w:val="Zkladntext"/>
        <w:spacing w:after="0"/>
        <w:rPr>
          <w:szCs w:val="24"/>
        </w:rPr>
      </w:pPr>
      <w:r w:rsidRPr="00112C50">
        <w:rPr>
          <w:szCs w:val="24"/>
        </w:rPr>
        <w:t xml:space="preserve">Zrušuje se </w:t>
      </w:r>
      <w:r w:rsidR="00112C50">
        <w:rPr>
          <w:szCs w:val="24"/>
        </w:rPr>
        <w:t>obecně závazná vyhláška č. 1</w:t>
      </w:r>
      <w:r w:rsidRPr="00112C50">
        <w:rPr>
          <w:szCs w:val="24"/>
        </w:rPr>
        <w:t>/201</w:t>
      </w:r>
      <w:r w:rsidR="00112C50">
        <w:rPr>
          <w:szCs w:val="24"/>
        </w:rPr>
        <w:t>4</w:t>
      </w:r>
      <w:r w:rsidRPr="00112C50">
        <w:rPr>
          <w:szCs w:val="24"/>
        </w:rPr>
        <w:t>, o stanovení koeficientů pro výpočet d</w:t>
      </w:r>
      <w:r w:rsidR="00112C50">
        <w:rPr>
          <w:szCs w:val="24"/>
        </w:rPr>
        <w:t>aně z nemovitých věcí, ze dne 28</w:t>
      </w:r>
      <w:r w:rsidRPr="00112C50">
        <w:rPr>
          <w:szCs w:val="24"/>
        </w:rPr>
        <w:t xml:space="preserve">. </w:t>
      </w:r>
      <w:r w:rsidR="00112C50">
        <w:rPr>
          <w:szCs w:val="24"/>
        </w:rPr>
        <w:t>4</w:t>
      </w:r>
      <w:r w:rsidRPr="00112C50">
        <w:rPr>
          <w:szCs w:val="24"/>
        </w:rPr>
        <w:t>. 20</w:t>
      </w:r>
      <w:r w:rsidR="00112C50">
        <w:rPr>
          <w:szCs w:val="24"/>
        </w:rPr>
        <w:t>14</w:t>
      </w:r>
      <w:r w:rsidRPr="00112C50">
        <w:rPr>
          <w:szCs w:val="24"/>
        </w:rPr>
        <w:t>.</w:t>
      </w:r>
    </w:p>
    <w:p w14:paraId="3AB95FAC" w14:textId="77777777" w:rsidR="00CD1D9D" w:rsidRDefault="00FD4925" w:rsidP="00CD1D9D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br w:type="page"/>
      </w:r>
    </w:p>
    <w:p w14:paraId="7498147C" w14:textId="77777777" w:rsidR="00FD4925" w:rsidRPr="00F27AA7" w:rsidRDefault="00FD4925" w:rsidP="00CD1D9D">
      <w:pPr>
        <w:pStyle w:val="standard"/>
        <w:widowControl/>
        <w:autoSpaceDE/>
        <w:spacing w:before="0"/>
        <w:ind w:firstLine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956D26F" w14:textId="77777777" w:rsidR="00CD1D9D" w:rsidRPr="00112C50" w:rsidRDefault="00CD1D9D" w:rsidP="00CD1D9D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112C50">
        <w:rPr>
          <w:b/>
          <w:color w:val="auto"/>
          <w:sz w:val="24"/>
          <w:szCs w:val="24"/>
        </w:rPr>
        <w:t>Článek 4</w:t>
      </w:r>
    </w:p>
    <w:p w14:paraId="62D3A9B0" w14:textId="77777777" w:rsidR="00CD1D9D" w:rsidRPr="00112C50" w:rsidRDefault="00CD1D9D" w:rsidP="00CD1D9D">
      <w:pPr>
        <w:adjustRightInd w:val="0"/>
        <w:jc w:val="center"/>
        <w:rPr>
          <w:b/>
          <w:color w:val="000000"/>
        </w:rPr>
      </w:pPr>
      <w:r w:rsidRPr="00112C50">
        <w:rPr>
          <w:b/>
          <w:color w:val="000000"/>
        </w:rPr>
        <w:t>Účinnost</w:t>
      </w:r>
    </w:p>
    <w:p w14:paraId="6D21BC12" w14:textId="77777777" w:rsidR="00CD1D9D" w:rsidRPr="00112C50" w:rsidRDefault="00CD1D9D" w:rsidP="00CD1D9D">
      <w:pPr>
        <w:adjustRightInd w:val="0"/>
        <w:jc w:val="center"/>
        <w:rPr>
          <w:b/>
          <w:color w:val="000000"/>
        </w:rPr>
      </w:pPr>
    </w:p>
    <w:p w14:paraId="4238F766" w14:textId="77777777" w:rsidR="00CD1D9D" w:rsidRPr="00112C50" w:rsidRDefault="00CD1D9D" w:rsidP="00CD1D9D">
      <w:pPr>
        <w:adjustRightInd w:val="0"/>
        <w:rPr>
          <w:color w:val="000000"/>
        </w:rPr>
      </w:pPr>
      <w:r w:rsidRPr="00112C50">
        <w:rPr>
          <w:color w:val="000000"/>
        </w:rPr>
        <w:t xml:space="preserve">Tato obecně závazná vyhláška nabývá účinnosti dnem 1. 1. 2024. </w:t>
      </w:r>
    </w:p>
    <w:p w14:paraId="1E77DD72" w14:textId="77777777" w:rsidR="00E027E7" w:rsidRDefault="00E027E7" w:rsidP="00E35F1D">
      <w:pPr>
        <w:rPr>
          <w:color w:val="000000"/>
        </w:rPr>
      </w:pPr>
    </w:p>
    <w:p w14:paraId="77772CA3" w14:textId="77777777" w:rsidR="00FD4925" w:rsidRDefault="00FD4925" w:rsidP="00E35F1D">
      <w:pPr>
        <w:rPr>
          <w:color w:val="000000"/>
        </w:rPr>
      </w:pPr>
    </w:p>
    <w:p w14:paraId="31F85B55" w14:textId="77777777" w:rsidR="00FD4925" w:rsidRDefault="00FD4925" w:rsidP="00E35F1D">
      <w:pPr>
        <w:rPr>
          <w:color w:val="000000"/>
        </w:rPr>
      </w:pPr>
    </w:p>
    <w:p w14:paraId="1FD497EF" w14:textId="77777777" w:rsidR="00FD4925" w:rsidRDefault="00FD4925" w:rsidP="00E35F1D">
      <w:pPr>
        <w:rPr>
          <w:color w:val="000000"/>
        </w:rPr>
      </w:pPr>
    </w:p>
    <w:p w14:paraId="39D56D50" w14:textId="77777777" w:rsidR="00FD4925" w:rsidRDefault="00FD4925" w:rsidP="00E35F1D">
      <w:pPr>
        <w:rPr>
          <w:color w:val="000000"/>
        </w:rPr>
      </w:pPr>
    </w:p>
    <w:p w14:paraId="4BCF6676" w14:textId="77777777" w:rsidR="00FD4925" w:rsidRPr="00E35F1D" w:rsidRDefault="00FD4925" w:rsidP="00E35F1D">
      <w:pPr>
        <w:rPr>
          <w:color w:val="000000"/>
        </w:rPr>
      </w:pPr>
    </w:p>
    <w:p w14:paraId="6E9A92E2" w14:textId="77777777" w:rsidR="00E35F1D" w:rsidRPr="00E35F1D" w:rsidRDefault="00E35F1D" w:rsidP="00E35F1D">
      <w:pPr>
        <w:rPr>
          <w:color w:val="000000"/>
        </w:rPr>
      </w:pPr>
    </w:p>
    <w:p w14:paraId="3B01D606" w14:textId="77777777" w:rsidR="00112C50" w:rsidRPr="00F27AA7" w:rsidRDefault="00112C50" w:rsidP="00112C50">
      <w:pPr>
        <w:adjustRightInd w:val="0"/>
        <w:rPr>
          <w:rFonts w:ascii="Arial" w:hAnsi="Arial" w:cs="Arial"/>
          <w:color w:val="000000"/>
        </w:rPr>
      </w:pPr>
    </w:p>
    <w:p w14:paraId="507C69A3" w14:textId="77777777" w:rsidR="00112C50" w:rsidRPr="00F27AA7" w:rsidRDefault="00112C50" w:rsidP="00112C50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112C50" w:rsidRPr="00F27AA7" w14:paraId="4419628C" w14:textId="77777777" w:rsidTr="00973686">
        <w:tc>
          <w:tcPr>
            <w:tcW w:w="4605" w:type="dxa"/>
          </w:tcPr>
          <w:p w14:paraId="4FED7AAA" w14:textId="77777777" w:rsidR="00112C50" w:rsidRPr="00F27AA7" w:rsidRDefault="00112C50" w:rsidP="00973686">
            <w:pPr>
              <w:jc w:val="center"/>
              <w:rPr>
                <w:rFonts w:ascii="Arial" w:hAnsi="Arial" w:cs="Arial"/>
              </w:rPr>
            </w:pPr>
            <w:r w:rsidRPr="00F27AA7">
              <w:rPr>
                <w:rFonts w:ascii="Arial" w:hAnsi="Arial" w:cs="Arial"/>
              </w:rPr>
              <w:t>____________________________</w:t>
            </w:r>
          </w:p>
        </w:tc>
        <w:tc>
          <w:tcPr>
            <w:tcW w:w="4605" w:type="dxa"/>
          </w:tcPr>
          <w:p w14:paraId="6487AD8A" w14:textId="77777777" w:rsidR="00112C50" w:rsidRPr="00F27AA7" w:rsidRDefault="00112C50" w:rsidP="00973686">
            <w:pPr>
              <w:jc w:val="center"/>
              <w:rPr>
                <w:rFonts w:ascii="Arial" w:hAnsi="Arial" w:cs="Arial"/>
              </w:rPr>
            </w:pPr>
            <w:r w:rsidRPr="00F27AA7">
              <w:rPr>
                <w:rFonts w:ascii="Arial" w:hAnsi="Arial" w:cs="Arial"/>
              </w:rPr>
              <w:t>____________________________</w:t>
            </w:r>
          </w:p>
        </w:tc>
      </w:tr>
      <w:tr w:rsidR="00112C50" w:rsidRPr="00F27AA7" w14:paraId="1EB31490" w14:textId="77777777" w:rsidTr="00973686">
        <w:tc>
          <w:tcPr>
            <w:tcW w:w="4605" w:type="dxa"/>
          </w:tcPr>
          <w:p w14:paraId="1CE65F6A" w14:textId="4ECE9D20" w:rsidR="00112C50" w:rsidRPr="00E35F1D" w:rsidRDefault="00112C50" w:rsidP="00112C50">
            <w:pPr>
              <w:jc w:val="center"/>
            </w:pPr>
            <w:r w:rsidRPr="00E35F1D">
              <w:t>Antonín Šneiberg</w:t>
            </w:r>
            <w:r w:rsidR="00D908E4">
              <w:t xml:space="preserve"> v.r.</w:t>
            </w:r>
          </w:p>
          <w:p w14:paraId="4CE73515" w14:textId="77777777" w:rsidR="00112C50" w:rsidRPr="00F27AA7" w:rsidRDefault="00112C50" w:rsidP="00112C50">
            <w:pPr>
              <w:jc w:val="center"/>
              <w:rPr>
                <w:rFonts w:ascii="Arial" w:hAnsi="Arial" w:cs="Arial"/>
              </w:rPr>
            </w:pPr>
            <w:r w:rsidRPr="00E35F1D">
              <w:t>místostarosta</w:t>
            </w:r>
          </w:p>
        </w:tc>
        <w:tc>
          <w:tcPr>
            <w:tcW w:w="4605" w:type="dxa"/>
          </w:tcPr>
          <w:p w14:paraId="5CEC3CB8" w14:textId="1F0B2875" w:rsidR="00112C50" w:rsidRPr="00E35F1D" w:rsidRDefault="00112C50" w:rsidP="00112C50">
            <w:pPr>
              <w:jc w:val="center"/>
            </w:pPr>
            <w:r w:rsidRPr="00E35F1D">
              <w:t>Bc. Václav Hora</w:t>
            </w:r>
            <w:r w:rsidR="00D908E4">
              <w:t xml:space="preserve"> v.r.</w:t>
            </w:r>
          </w:p>
          <w:p w14:paraId="6DE253BB" w14:textId="77777777" w:rsidR="00112C50" w:rsidRPr="00F27AA7" w:rsidRDefault="00112C50" w:rsidP="00112C50">
            <w:pPr>
              <w:jc w:val="center"/>
              <w:rPr>
                <w:rFonts w:ascii="Arial" w:hAnsi="Arial" w:cs="Arial"/>
              </w:rPr>
            </w:pPr>
            <w:r w:rsidRPr="00E35F1D">
              <w:t>starosta</w:t>
            </w:r>
          </w:p>
        </w:tc>
      </w:tr>
    </w:tbl>
    <w:p w14:paraId="572893E1" w14:textId="77777777" w:rsidR="00112C50" w:rsidRPr="00F27AA7" w:rsidRDefault="00112C50" w:rsidP="00112C50">
      <w:pPr>
        <w:ind w:firstLine="709"/>
        <w:rPr>
          <w:rFonts w:ascii="Arial" w:hAnsi="Arial" w:cs="Arial"/>
        </w:rPr>
      </w:pPr>
    </w:p>
    <w:p w14:paraId="4ABE0816" w14:textId="77777777" w:rsidR="00E35F1D" w:rsidRPr="00E35F1D" w:rsidRDefault="00E35F1D" w:rsidP="00E35F1D">
      <w:pPr>
        <w:rPr>
          <w:color w:val="000000"/>
        </w:rPr>
      </w:pPr>
    </w:p>
    <w:sectPr w:rsidR="00E35F1D" w:rsidRPr="00E35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FDFA8" w14:textId="77777777" w:rsidR="00AE5523" w:rsidRDefault="00AE5523" w:rsidP="00CD1D9D">
      <w:r>
        <w:separator/>
      </w:r>
    </w:p>
  </w:endnote>
  <w:endnote w:type="continuationSeparator" w:id="0">
    <w:p w14:paraId="4AE810A1" w14:textId="77777777" w:rsidR="00AE5523" w:rsidRDefault="00AE5523" w:rsidP="00CD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91CAA" w14:textId="77777777" w:rsidR="00AE5523" w:rsidRDefault="00AE5523" w:rsidP="00CD1D9D">
      <w:r>
        <w:separator/>
      </w:r>
    </w:p>
  </w:footnote>
  <w:footnote w:type="continuationSeparator" w:id="0">
    <w:p w14:paraId="32C79077" w14:textId="77777777" w:rsidR="00AE5523" w:rsidRDefault="00AE5523" w:rsidP="00CD1D9D">
      <w:r>
        <w:continuationSeparator/>
      </w:r>
    </w:p>
  </w:footnote>
  <w:footnote w:id="1">
    <w:p w14:paraId="5C2E1DB3" w14:textId="77777777" w:rsidR="00112C50" w:rsidRPr="00112C50" w:rsidRDefault="00112C50" w:rsidP="00112C50">
      <w:pPr>
        <w:pStyle w:val="Textpoznpodarou"/>
        <w:ind w:left="170" w:hanging="170"/>
        <w:rPr>
          <w:rFonts w:ascii="Times New Roman" w:hAnsi="Times New Roman"/>
        </w:rPr>
      </w:pPr>
      <w:r w:rsidRPr="00112C50">
        <w:rPr>
          <w:rStyle w:val="Znakapoznpodarou"/>
          <w:rFonts w:ascii="Times New Roman" w:hAnsi="Times New Roman"/>
        </w:rPr>
        <w:footnoteRef/>
      </w:r>
      <w:r w:rsidRPr="00112C50">
        <w:rPr>
          <w:rFonts w:ascii="Times New Roman" w:hAnsi="Times New Roman"/>
          <w:vertAlign w:val="superscript"/>
        </w:rPr>
        <w:t>)</w:t>
      </w:r>
      <w:r w:rsidRPr="00112C50">
        <w:rPr>
          <w:rFonts w:ascii="Times New Roman" w:hAnsi="Times New Roman"/>
        </w:rPr>
        <w:t xml:space="preserve"> budovy pro rodinnou rekreaci a budovy rodinných domů užívané pro rodinnou rekreaci a budovy, které plní doplňkovou funkci k těmto budovám, s výjimkou garáží</w:t>
      </w:r>
    </w:p>
  </w:footnote>
  <w:footnote w:id="2">
    <w:p w14:paraId="70364D9E" w14:textId="77777777" w:rsidR="00CD1D9D" w:rsidRPr="00F27AA7" w:rsidRDefault="00CD1D9D" w:rsidP="00CD1D9D">
      <w:pPr>
        <w:pStyle w:val="Textpoznpodarou"/>
        <w:ind w:left="170" w:hanging="170"/>
        <w:rPr>
          <w:rFonts w:ascii="Arial" w:hAnsi="Arial" w:cs="Arial"/>
        </w:rPr>
      </w:pPr>
      <w:r w:rsidRPr="00112C50">
        <w:rPr>
          <w:rStyle w:val="Znakapoznpodarou"/>
          <w:rFonts w:ascii="Times New Roman" w:hAnsi="Times New Roman"/>
        </w:rPr>
        <w:footnoteRef/>
      </w:r>
      <w:r w:rsidRPr="00112C50">
        <w:rPr>
          <w:rFonts w:ascii="Times New Roman" w:hAnsi="Times New Roman"/>
          <w:vertAlign w:val="superscript"/>
        </w:rPr>
        <w:t>)</w:t>
      </w:r>
      <w:r w:rsidRPr="00112C50">
        <w:rPr>
          <w:rFonts w:ascii="Times New Roman" w:hAnsi="Times New Roman"/>
        </w:rPr>
        <w:t xml:space="preserve"> tímto koeficientem se vynásobí daň poplatníka za jednotlivé druhy pozemků, zdanitelných staveb nebo zdanitelných jednotek, popřípadě jejich souhrny, s výjimkou pozemků uvedených v § 5 odst. 1 zákona o dani z nemovitých věcí (pozemky orné půdy, chmelnic, vinic, zahrad, ovocných sadů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D4BC3"/>
    <w:multiLevelType w:val="hybridMultilevel"/>
    <w:tmpl w:val="39FCC9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3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7E7"/>
    <w:rsid w:val="00102733"/>
    <w:rsid w:val="00112C50"/>
    <w:rsid w:val="00317A66"/>
    <w:rsid w:val="004F03A4"/>
    <w:rsid w:val="004F0C5C"/>
    <w:rsid w:val="0054743D"/>
    <w:rsid w:val="006C057C"/>
    <w:rsid w:val="0085423E"/>
    <w:rsid w:val="00973686"/>
    <w:rsid w:val="00AE5523"/>
    <w:rsid w:val="00C049BC"/>
    <w:rsid w:val="00CD1D9D"/>
    <w:rsid w:val="00D4058E"/>
    <w:rsid w:val="00D908E4"/>
    <w:rsid w:val="00E027E7"/>
    <w:rsid w:val="00E35F1D"/>
    <w:rsid w:val="00E4176E"/>
    <w:rsid w:val="00E74C30"/>
    <w:rsid w:val="00FD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E929"/>
  <w15:chartTrackingRefBased/>
  <w15:docId w15:val="{37A66BA2-00E7-417C-B31C-595E0494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27E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027E7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E027E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E027E7"/>
    <w:pPr>
      <w:widowControl w:val="0"/>
      <w:spacing w:after="120" w:line="480" w:lineRule="auto"/>
      <w:ind w:left="283"/>
    </w:pPr>
    <w:rPr>
      <w:lang w:bidi="cs-CZ"/>
    </w:rPr>
  </w:style>
  <w:style w:type="paragraph" w:styleId="Textpoznpodarou">
    <w:name w:val="footnote text"/>
    <w:basedOn w:val="Normln"/>
    <w:link w:val="TextpoznpodarouChar"/>
    <w:unhideWhenUsed/>
    <w:rsid w:val="00CD1D9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CD1D9D"/>
    <w:rPr>
      <w:lang w:eastAsia="en-US"/>
    </w:rPr>
  </w:style>
  <w:style w:type="character" w:styleId="Znakapoznpodarou">
    <w:name w:val="footnote reference"/>
    <w:unhideWhenUsed/>
    <w:rsid w:val="00CD1D9D"/>
    <w:rPr>
      <w:vertAlign w:val="superscript"/>
    </w:rPr>
  </w:style>
  <w:style w:type="paragraph" w:customStyle="1" w:styleId="standard">
    <w:name w:val="standard"/>
    <w:basedOn w:val="Normln"/>
    <w:rsid w:val="00CD1D9D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Vrskmaň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VV Volby</cp:lastModifiedBy>
  <cp:revision>3</cp:revision>
  <dcterms:created xsi:type="dcterms:W3CDTF">2023-09-04T14:13:00Z</dcterms:created>
  <dcterms:modified xsi:type="dcterms:W3CDTF">2023-09-14T06:54:00Z</dcterms:modified>
</cp:coreProperties>
</file>