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ED49" w14:textId="793DE87C" w:rsidR="00091261" w:rsidRDefault="000F7682">
      <w:pPr>
        <w:widowControl w:val="0"/>
        <w:jc w:val="center"/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USNESENÍ RADY MĚSTA MORAVSKÝ </w:t>
      </w:r>
      <w:proofErr w:type="gramStart"/>
      <w:r>
        <w:rPr>
          <w:rFonts w:ascii="Calibri" w:hAnsi="Calibri"/>
          <w:b/>
          <w:bCs/>
          <w:sz w:val="28"/>
          <w:szCs w:val="28"/>
          <w:u w:val="single"/>
        </w:rPr>
        <w:t>KRUMLOV  č</w:t>
      </w:r>
      <w:r w:rsidRPr="00814589">
        <w:rPr>
          <w:rFonts w:ascii="Calibri" w:hAnsi="Calibri"/>
          <w:b/>
          <w:bCs/>
          <w:sz w:val="28"/>
          <w:szCs w:val="28"/>
          <w:u w:val="single"/>
        </w:rPr>
        <w:t>.</w:t>
      </w:r>
      <w:proofErr w:type="gramEnd"/>
      <w:r w:rsidR="00126DBF">
        <w:rPr>
          <w:rFonts w:ascii="Calibri" w:hAnsi="Calibri"/>
          <w:b/>
          <w:bCs/>
          <w:sz w:val="28"/>
          <w:szCs w:val="28"/>
          <w:u w:val="single"/>
        </w:rPr>
        <w:t>:</w:t>
      </w:r>
      <w:r w:rsidRPr="00814589">
        <w:rPr>
          <w:rFonts w:ascii="Calibri" w:hAnsi="Calibri"/>
          <w:b/>
          <w:bCs/>
          <w:sz w:val="28"/>
          <w:szCs w:val="28"/>
          <w:u w:val="single"/>
        </w:rPr>
        <w:t xml:space="preserve"> </w:t>
      </w:r>
      <w:r w:rsidR="00814589">
        <w:rPr>
          <w:rFonts w:ascii="Calibri" w:hAnsi="Calibri"/>
          <w:b/>
          <w:bCs/>
          <w:sz w:val="28"/>
          <w:szCs w:val="28"/>
          <w:u w:val="single"/>
        </w:rPr>
        <w:t xml:space="preserve">U </w:t>
      </w:r>
      <w:r w:rsidR="00126DBF">
        <w:rPr>
          <w:rFonts w:ascii="Calibri" w:hAnsi="Calibri"/>
          <w:b/>
          <w:bCs/>
          <w:sz w:val="28"/>
          <w:szCs w:val="28"/>
          <w:u w:val="single"/>
        </w:rPr>
        <w:t>69</w:t>
      </w:r>
      <w:r w:rsidR="00814589">
        <w:rPr>
          <w:rFonts w:ascii="Calibri" w:hAnsi="Calibri"/>
          <w:b/>
          <w:bCs/>
          <w:sz w:val="28"/>
          <w:szCs w:val="28"/>
          <w:u w:val="single"/>
        </w:rPr>
        <w:t>/</w:t>
      </w:r>
      <w:r>
        <w:rPr>
          <w:rFonts w:ascii="Calibri" w:hAnsi="Calibri"/>
          <w:b/>
          <w:bCs/>
          <w:sz w:val="28"/>
          <w:szCs w:val="28"/>
          <w:u w:val="single"/>
        </w:rPr>
        <w:t>2026</w:t>
      </w:r>
    </w:p>
    <w:p w14:paraId="20840D2C" w14:textId="77777777" w:rsidR="00091261" w:rsidRDefault="000F7682">
      <w:pPr>
        <w:pStyle w:val="Zkladntext"/>
        <w:spacing w:after="0" w:line="240" w:lineRule="auto"/>
        <w:jc w:val="center"/>
      </w:pPr>
      <w:r>
        <w:rPr>
          <w:rFonts w:ascii="Calibri" w:hAnsi="Calibri"/>
          <w:sz w:val="30"/>
          <w:szCs w:val="30"/>
        </w:rPr>
        <w:t>kterým se vydává</w:t>
      </w:r>
    </w:p>
    <w:p w14:paraId="5E664ADE" w14:textId="77777777" w:rsidR="00E9527D" w:rsidRDefault="00E9527D">
      <w:pPr>
        <w:pStyle w:val="Zkladntext"/>
        <w:spacing w:after="0" w:line="240" w:lineRule="auto"/>
        <w:jc w:val="center"/>
        <w:rPr>
          <w:rFonts w:ascii="Calibri" w:hAnsi="Calibri"/>
          <w:b/>
          <w:bCs/>
          <w:sz w:val="30"/>
          <w:szCs w:val="30"/>
          <w:u w:val="single"/>
        </w:rPr>
      </w:pPr>
    </w:p>
    <w:p w14:paraId="30DB5851" w14:textId="77777777" w:rsidR="00E9527D" w:rsidRDefault="00E9527D">
      <w:pPr>
        <w:pStyle w:val="Zkladntext"/>
        <w:spacing w:after="0" w:line="240" w:lineRule="auto"/>
        <w:jc w:val="center"/>
        <w:rPr>
          <w:rFonts w:ascii="Calibri" w:hAnsi="Calibri"/>
          <w:b/>
          <w:bCs/>
          <w:sz w:val="30"/>
          <w:szCs w:val="30"/>
          <w:u w:val="single"/>
        </w:rPr>
      </w:pPr>
    </w:p>
    <w:p w14:paraId="075EAAF9" w14:textId="15531F10" w:rsidR="00091261" w:rsidRDefault="000F7682">
      <w:pPr>
        <w:pStyle w:val="Zkladntext"/>
        <w:spacing w:after="0" w:line="240" w:lineRule="auto"/>
        <w:jc w:val="center"/>
      </w:pPr>
      <w:r>
        <w:rPr>
          <w:rFonts w:ascii="Calibri" w:hAnsi="Calibri"/>
          <w:b/>
          <w:bCs/>
          <w:sz w:val="30"/>
          <w:szCs w:val="30"/>
          <w:u w:val="single"/>
        </w:rPr>
        <w:t>CENÍK SJEDNANÝCH SMLUVNÍCH CEN</w:t>
      </w:r>
    </w:p>
    <w:p w14:paraId="55D1C76E" w14:textId="03D09991" w:rsidR="00091261" w:rsidRDefault="000F7682">
      <w:pPr>
        <w:pStyle w:val="Zkladntext"/>
        <w:spacing w:after="0" w:line="240" w:lineRule="auto"/>
        <w:jc w:val="center"/>
      </w:pPr>
      <w:r>
        <w:rPr>
          <w:rFonts w:ascii="Calibri" w:hAnsi="Calibri"/>
          <w:b/>
          <w:bCs/>
        </w:rPr>
        <w:t xml:space="preserve">ZA UŽITÍ MÍSTNÍCH KOMUNIKACÍ NEBO JEJICH VYMEZENÝCH ČÁSTÍ </w:t>
      </w:r>
    </w:p>
    <w:p w14:paraId="6BDCB0E8" w14:textId="77777777" w:rsidR="00091261" w:rsidRDefault="000F7682">
      <w:pPr>
        <w:pStyle w:val="Zkladntext"/>
        <w:spacing w:after="0" w:line="240" w:lineRule="auto"/>
        <w:jc w:val="center"/>
      </w:pPr>
      <w:r>
        <w:rPr>
          <w:rFonts w:ascii="Calibri" w:hAnsi="Calibri"/>
          <w:b/>
          <w:bCs/>
        </w:rPr>
        <w:t>KE STÁNÍ SILNIČNÍCH MOTOROVÝCH VOZIDEL VE MĚSTĚ MORAVSKÝ KRUMLOV</w:t>
      </w:r>
    </w:p>
    <w:p w14:paraId="0C7BAE58" w14:textId="77777777" w:rsidR="00091261" w:rsidRDefault="00091261">
      <w:pPr>
        <w:pStyle w:val="Zkladntext"/>
        <w:spacing w:after="0" w:line="240" w:lineRule="auto"/>
        <w:jc w:val="center"/>
      </w:pPr>
    </w:p>
    <w:p w14:paraId="7FDC1565" w14:textId="13DCDD74" w:rsidR="00091261" w:rsidRDefault="000F7682">
      <w:pPr>
        <w:widowControl w:val="0"/>
        <w:jc w:val="both"/>
      </w:pPr>
      <w:r>
        <w:rPr>
          <w:rFonts w:ascii="Calibri" w:hAnsi="Calibri"/>
          <w:sz w:val="20"/>
          <w:szCs w:val="20"/>
        </w:rPr>
        <w:t xml:space="preserve">Rada </w:t>
      </w:r>
      <w:r>
        <w:rPr>
          <w:rStyle w:val="Silnzdraznn"/>
          <w:rFonts w:ascii="Calibri" w:hAnsi="Calibri"/>
          <w:b w:val="0"/>
          <w:bCs w:val="0"/>
          <w:sz w:val="20"/>
          <w:szCs w:val="20"/>
        </w:rPr>
        <w:t xml:space="preserve">města Moravský Krumlov se na své </w:t>
      </w:r>
      <w:r w:rsidR="00B75991">
        <w:rPr>
          <w:rStyle w:val="Silnzdraznn"/>
          <w:rFonts w:ascii="Calibri" w:hAnsi="Calibri"/>
          <w:b w:val="0"/>
          <w:bCs w:val="0"/>
          <w:sz w:val="20"/>
          <w:szCs w:val="20"/>
        </w:rPr>
        <w:t xml:space="preserve">69. </w:t>
      </w:r>
      <w:r>
        <w:rPr>
          <w:rStyle w:val="Silnzdraznn"/>
          <w:rFonts w:ascii="Calibri" w:hAnsi="Calibri"/>
          <w:b w:val="0"/>
          <w:bCs w:val="0"/>
          <w:sz w:val="20"/>
          <w:szCs w:val="20"/>
        </w:rPr>
        <w:t xml:space="preserve">schůzi konané dne </w:t>
      </w:r>
      <w:r w:rsidR="00B75991">
        <w:rPr>
          <w:rStyle w:val="Silnzdraznn"/>
          <w:rFonts w:ascii="Calibri" w:hAnsi="Calibri"/>
          <w:b w:val="0"/>
          <w:bCs w:val="0"/>
          <w:sz w:val="20"/>
          <w:szCs w:val="20"/>
        </w:rPr>
        <w:t>13.5.2026</w:t>
      </w:r>
      <w:r>
        <w:rPr>
          <w:rStyle w:val="au"/>
          <w:rFonts w:ascii="Calibri" w:hAnsi="Calibri"/>
          <w:sz w:val="20"/>
          <w:szCs w:val="20"/>
        </w:rPr>
        <w:t xml:space="preserve"> usnesením č.</w:t>
      </w:r>
      <w:r w:rsidR="00B75991">
        <w:rPr>
          <w:rStyle w:val="au"/>
          <w:rFonts w:ascii="Calibri" w:hAnsi="Calibri"/>
          <w:sz w:val="20"/>
          <w:szCs w:val="20"/>
        </w:rPr>
        <w:t>: U</w:t>
      </w:r>
      <w:r w:rsidR="00126DBF">
        <w:rPr>
          <w:rStyle w:val="au"/>
          <w:rFonts w:ascii="Calibri" w:hAnsi="Calibri"/>
          <w:sz w:val="20"/>
          <w:szCs w:val="20"/>
        </w:rPr>
        <w:t>69</w:t>
      </w:r>
      <w:r w:rsidR="00B75991">
        <w:rPr>
          <w:rStyle w:val="au"/>
          <w:rFonts w:ascii="Calibri" w:hAnsi="Calibri"/>
          <w:sz w:val="20"/>
          <w:szCs w:val="20"/>
        </w:rPr>
        <w:t xml:space="preserve"> /2026</w:t>
      </w:r>
      <w:r>
        <w:rPr>
          <w:rStyle w:val="au"/>
          <w:rFonts w:ascii="Calibri" w:hAnsi="Calibri"/>
          <w:sz w:val="20"/>
          <w:szCs w:val="20"/>
        </w:rPr>
        <w:t xml:space="preserve"> </w:t>
      </w:r>
      <w:r w:rsidR="00814589">
        <w:rPr>
          <w:rStyle w:val="au"/>
          <w:rFonts w:ascii="Calibri" w:hAnsi="Calibri"/>
          <w:sz w:val="20"/>
          <w:szCs w:val="20"/>
        </w:rPr>
        <w:t>pod bodem č.:</w:t>
      </w:r>
      <w:r w:rsidR="00126DBF">
        <w:rPr>
          <w:rStyle w:val="au"/>
          <w:rFonts w:ascii="Calibri" w:hAnsi="Calibri"/>
          <w:sz w:val="20"/>
          <w:szCs w:val="20"/>
        </w:rPr>
        <w:t xml:space="preserve"> IX.1.</w:t>
      </w:r>
      <w:r w:rsidR="00814589">
        <w:rPr>
          <w:rStyle w:val="au"/>
          <w:rFonts w:ascii="Calibri" w:hAnsi="Calibri"/>
          <w:sz w:val="20"/>
          <w:szCs w:val="20"/>
        </w:rPr>
        <w:t xml:space="preserve"> </w:t>
      </w:r>
      <w:r>
        <w:rPr>
          <w:rStyle w:val="au"/>
          <w:rFonts w:ascii="Calibri" w:hAnsi="Calibri"/>
          <w:sz w:val="20"/>
          <w:szCs w:val="20"/>
        </w:rPr>
        <w:t xml:space="preserve">usnesla vydat na základě </w:t>
      </w:r>
      <w:r>
        <w:rPr>
          <w:rFonts w:ascii="Calibri" w:hAnsi="Calibri"/>
          <w:sz w:val="20"/>
          <w:szCs w:val="20"/>
        </w:rPr>
        <w:t>§ 102 zákona č. 128/2000 Sb., o obcích (obecní zřízení), ve znění pozdějších předpisů, a podle § 13 odst. 2) zákona č. 526/1990 Sb., o cenách, ve znění pozdějších předpisů, toto usnesení.</w:t>
      </w:r>
    </w:p>
    <w:p w14:paraId="392DC312" w14:textId="77777777" w:rsidR="00091261" w:rsidRDefault="00091261">
      <w:pPr>
        <w:pStyle w:val="Zkladntext"/>
        <w:spacing w:after="0" w:line="240" w:lineRule="auto"/>
        <w:jc w:val="both"/>
        <w:rPr>
          <w:rStyle w:val="Silnzdraznn"/>
          <w:rFonts w:ascii="Calibri" w:hAnsi="Calibri"/>
          <w:sz w:val="20"/>
          <w:szCs w:val="20"/>
        </w:rPr>
      </w:pPr>
    </w:p>
    <w:p w14:paraId="2BA15B4A" w14:textId="77777777" w:rsidR="00091261" w:rsidRDefault="00091261">
      <w:pPr>
        <w:pStyle w:val="Zkladntext"/>
        <w:spacing w:after="0" w:line="240" w:lineRule="auto"/>
        <w:jc w:val="center"/>
      </w:pPr>
    </w:p>
    <w:p w14:paraId="6837DFE0" w14:textId="77777777" w:rsidR="00091261" w:rsidRDefault="000F7682">
      <w:pPr>
        <w:pStyle w:val="Zkladntext"/>
        <w:spacing w:after="0" w:line="240" w:lineRule="auto"/>
        <w:jc w:val="center"/>
      </w:pPr>
      <w:r>
        <w:rPr>
          <w:rFonts w:ascii="Calibri" w:hAnsi="Calibri"/>
          <w:b/>
          <w:bCs/>
          <w:sz w:val="21"/>
          <w:szCs w:val="21"/>
          <w:u w:val="single"/>
        </w:rPr>
        <w:t xml:space="preserve">Článek I. </w:t>
      </w:r>
    </w:p>
    <w:p w14:paraId="429484D8" w14:textId="77777777" w:rsidR="00091261" w:rsidRDefault="000F7682">
      <w:pPr>
        <w:pStyle w:val="Zkladntext"/>
        <w:spacing w:after="0" w:line="240" w:lineRule="auto"/>
        <w:jc w:val="center"/>
      </w:pPr>
      <w:r>
        <w:rPr>
          <w:rFonts w:ascii="Calibri" w:hAnsi="Calibri"/>
          <w:b/>
          <w:bCs/>
          <w:sz w:val="21"/>
          <w:szCs w:val="21"/>
        </w:rPr>
        <w:t>Místní komunikace s placeným stáním na dobu časově omezenou</w:t>
      </w:r>
    </w:p>
    <w:p w14:paraId="56B91E98" w14:textId="77777777" w:rsidR="00091261" w:rsidRDefault="00091261">
      <w:pPr>
        <w:pStyle w:val="Zkladntext"/>
        <w:spacing w:after="0" w:line="240" w:lineRule="auto"/>
        <w:jc w:val="center"/>
      </w:pPr>
    </w:p>
    <w:p w14:paraId="16D79C0A" w14:textId="09CEE6A8" w:rsidR="00091261" w:rsidRDefault="000F7682">
      <w:pPr>
        <w:pStyle w:val="Zkladntext"/>
        <w:spacing w:after="0" w:line="240" w:lineRule="auto"/>
        <w:jc w:val="both"/>
      </w:pPr>
      <w:r>
        <w:rPr>
          <w:rFonts w:ascii="Calibri" w:hAnsi="Calibri"/>
          <w:sz w:val="21"/>
          <w:szCs w:val="21"/>
        </w:rPr>
        <w:t>Ke stání silničního motorového vozidla na dobu časově omezenou, nejvýše však na dobu 24 hodin</w:t>
      </w:r>
      <w:r w:rsidR="00867598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v souladu s Nařízením města Moravský Krumlov č. </w:t>
      </w:r>
      <w:r w:rsidR="00E9527D">
        <w:rPr>
          <w:rFonts w:ascii="Calibri" w:hAnsi="Calibri"/>
          <w:sz w:val="21"/>
          <w:szCs w:val="21"/>
        </w:rPr>
        <w:t>2</w:t>
      </w:r>
      <w:r>
        <w:rPr>
          <w:rFonts w:ascii="Calibri" w:hAnsi="Calibri"/>
          <w:sz w:val="21"/>
          <w:szCs w:val="21"/>
        </w:rPr>
        <w:t xml:space="preserve">/2026, </w:t>
      </w:r>
      <w:r w:rsidR="00867598">
        <w:rPr>
          <w:rFonts w:ascii="Calibri" w:hAnsi="Calibri"/>
          <w:sz w:val="21"/>
          <w:szCs w:val="21"/>
        </w:rPr>
        <w:t xml:space="preserve">je spolu </w:t>
      </w:r>
      <w:r w:rsidR="00AD215B">
        <w:rPr>
          <w:rFonts w:ascii="Calibri" w:hAnsi="Calibri"/>
          <w:sz w:val="21"/>
          <w:szCs w:val="21"/>
        </w:rPr>
        <w:t>s</w:t>
      </w:r>
      <w:r>
        <w:rPr>
          <w:rFonts w:ascii="Calibri" w:hAnsi="Calibri"/>
          <w:sz w:val="21"/>
          <w:szCs w:val="21"/>
        </w:rPr>
        <w:t xml:space="preserve"> určení</w:t>
      </w:r>
      <w:r w:rsidR="00867598">
        <w:rPr>
          <w:rFonts w:ascii="Calibri" w:hAnsi="Calibri"/>
          <w:sz w:val="21"/>
          <w:szCs w:val="21"/>
        </w:rPr>
        <w:t>m</w:t>
      </w:r>
      <w:r>
        <w:rPr>
          <w:rFonts w:ascii="Calibri" w:hAnsi="Calibri"/>
          <w:sz w:val="21"/>
          <w:szCs w:val="21"/>
        </w:rPr>
        <w:t xml:space="preserve"> vymezené místní komunikace či jejího úseku označeného příslušným dopravním značením</w:t>
      </w:r>
      <w:r w:rsidR="00AD215B">
        <w:rPr>
          <w:rFonts w:ascii="Calibri" w:hAnsi="Calibri"/>
          <w:sz w:val="21"/>
          <w:szCs w:val="21"/>
        </w:rPr>
        <w:t>,</w:t>
      </w:r>
      <w:r>
        <w:rPr>
          <w:rFonts w:ascii="Calibri" w:hAnsi="Calibri"/>
          <w:sz w:val="21"/>
          <w:szCs w:val="21"/>
        </w:rPr>
        <w:t xml:space="preserve"> platný tento ceník se sjednanou smluvní cenou. </w:t>
      </w:r>
    </w:p>
    <w:p w14:paraId="6889F7E8" w14:textId="77777777" w:rsidR="00091261" w:rsidRDefault="00091261">
      <w:pPr>
        <w:pStyle w:val="Zkladntext"/>
        <w:spacing w:after="0" w:line="240" w:lineRule="auto"/>
        <w:jc w:val="both"/>
      </w:pP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84"/>
        <w:gridCol w:w="2955"/>
        <w:gridCol w:w="2833"/>
      </w:tblGrid>
      <w:tr w:rsidR="00091261" w14:paraId="421893F5" w14:textId="77777777"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FF87C0A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NÁZEV MÍSTNÍ KOMUNIKACE</w:t>
            </w:r>
            <w:r>
              <w:rPr>
                <w:rStyle w:val="Ukotvenpoznmkypodarou"/>
                <w:rFonts w:ascii="Calibri" w:hAnsi="Calibri"/>
                <w:b/>
                <w:bCs/>
                <w:sz w:val="20"/>
                <w:szCs w:val="20"/>
              </w:rPr>
              <w:footnoteReference w:id="1"/>
            </w:r>
          </w:p>
          <w:p w14:paraId="4ABB4FAB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(ÚSEKŮ)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EC2A44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SJEDNANÁ SMLUVNÍ CENA ZA STÁNÍ VOZIDLA</w:t>
            </w:r>
          </w:p>
        </w:tc>
        <w:tc>
          <w:tcPr>
            <w:tcW w:w="2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E2FB3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VYMEZENÍ DOBY PARKOVÁNÍ ZA SJEDNANOU SMLUVNÍ CENU</w:t>
            </w:r>
          </w:p>
        </w:tc>
      </w:tr>
      <w:tr w:rsidR="00091261" w14:paraId="14FB2A49" w14:textId="77777777">
        <w:tc>
          <w:tcPr>
            <w:tcW w:w="3284" w:type="dxa"/>
            <w:tcBorders>
              <w:left w:val="single" w:sz="2" w:space="0" w:color="000000"/>
              <w:bottom w:val="single" w:sz="2" w:space="0" w:color="000000"/>
            </w:tcBorders>
          </w:tcPr>
          <w:p w14:paraId="43F1051B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ul. Růžová </w:t>
            </w:r>
          </w:p>
          <w:p w14:paraId="105DB441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sz w:val="20"/>
                <w:szCs w:val="20"/>
              </w:rPr>
              <w:t>před domy čp. 39,40,154,158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 w14:paraId="75D8D41D" w14:textId="77777777" w:rsidR="00091261" w:rsidRDefault="000F7682">
            <w:pPr>
              <w:pStyle w:val="Obsahtabulky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5,-Kč/1 hodina</w:t>
            </w:r>
          </w:p>
          <w:p w14:paraId="1A4E46B6" w14:textId="77777777" w:rsidR="00091261" w:rsidRDefault="000F7682">
            <w:pPr>
              <w:pStyle w:val="Obsahtabulky"/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každá další započatá hodina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20,-Kč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B766E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sz w:val="20"/>
                <w:szCs w:val="20"/>
              </w:rPr>
              <w:t>Po – Pá (8.00 – 16.00 hod)</w:t>
            </w:r>
          </w:p>
        </w:tc>
      </w:tr>
      <w:tr w:rsidR="00091261" w14:paraId="47185015" w14:textId="77777777">
        <w:tc>
          <w:tcPr>
            <w:tcW w:w="3284" w:type="dxa"/>
            <w:tcBorders>
              <w:left w:val="single" w:sz="2" w:space="0" w:color="000000"/>
              <w:bottom w:val="single" w:sz="2" w:space="0" w:color="000000"/>
            </w:tcBorders>
          </w:tcPr>
          <w:p w14:paraId="02920193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ul. Komenského</w:t>
            </w:r>
          </w:p>
          <w:p w14:paraId="365309B8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sz w:val="20"/>
                <w:szCs w:val="20"/>
              </w:rPr>
              <w:t>před domy čp. 146 až 148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 w14:paraId="2AA89CDB" w14:textId="77777777" w:rsidR="00091261" w:rsidRDefault="000F7682">
            <w:pPr>
              <w:pStyle w:val="Obsahtabulky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5,-Kč/1 hodina</w:t>
            </w:r>
          </w:p>
          <w:p w14:paraId="21965334" w14:textId="77777777" w:rsidR="00091261" w:rsidRDefault="000F7682">
            <w:pPr>
              <w:pStyle w:val="Obsahtabulky"/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každá další započatá hodina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20,-Kč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2BCF9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sz w:val="20"/>
                <w:szCs w:val="20"/>
              </w:rPr>
              <w:t>Po – Pá (8.00 – 16.00 hod)</w:t>
            </w:r>
          </w:p>
        </w:tc>
      </w:tr>
      <w:tr w:rsidR="00091261" w14:paraId="4F7986E5" w14:textId="77777777">
        <w:tc>
          <w:tcPr>
            <w:tcW w:w="3284" w:type="dxa"/>
            <w:tcBorders>
              <w:left w:val="single" w:sz="2" w:space="0" w:color="000000"/>
              <w:bottom w:val="single" w:sz="2" w:space="0" w:color="000000"/>
            </w:tcBorders>
          </w:tcPr>
          <w:p w14:paraId="0AC5153E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nám T.G. Masaryka</w:t>
            </w:r>
          </w:p>
          <w:p w14:paraId="45CC964F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sz w:val="20"/>
                <w:szCs w:val="20"/>
              </w:rPr>
              <w:t>na plochách k tomuto účelu vymezený vymezených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 w14:paraId="54AF23AC" w14:textId="77777777" w:rsidR="00091261" w:rsidRDefault="000F7682">
            <w:pPr>
              <w:pStyle w:val="Obsahtabulky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5,-Kč/1 hodina</w:t>
            </w:r>
          </w:p>
          <w:p w14:paraId="5DF8688E" w14:textId="77777777" w:rsidR="00091261" w:rsidRDefault="000F7682">
            <w:pPr>
              <w:pStyle w:val="Obsahtabulky"/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každá další započatá hodina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20,-Kč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FFF15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sz w:val="20"/>
                <w:szCs w:val="20"/>
              </w:rPr>
              <w:t>Po – Pá (8.00 – 16.00 hod)</w:t>
            </w:r>
          </w:p>
        </w:tc>
      </w:tr>
      <w:tr w:rsidR="00091261" w14:paraId="16D75088" w14:textId="77777777">
        <w:tc>
          <w:tcPr>
            <w:tcW w:w="3284" w:type="dxa"/>
            <w:tcBorders>
              <w:left w:val="single" w:sz="2" w:space="0" w:color="000000"/>
              <w:bottom w:val="single" w:sz="2" w:space="0" w:color="000000"/>
            </w:tcBorders>
          </w:tcPr>
          <w:p w14:paraId="0438D6DD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nám. Klášterní 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</w:tcBorders>
          </w:tcPr>
          <w:p w14:paraId="13977D55" w14:textId="77777777" w:rsidR="00091261" w:rsidRDefault="000F7682">
            <w:pPr>
              <w:pStyle w:val="Obsahtabulky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5,-Kč/1 hodina</w:t>
            </w:r>
          </w:p>
          <w:p w14:paraId="35AFDD54" w14:textId="77777777" w:rsidR="00091261" w:rsidRDefault="000F7682">
            <w:pPr>
              <w:pStyle w:val="Obsahtabulky"/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každá další započatá hodina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20,-Kč</w:t>
            </w:r>
          </w:p>
        </w:tc>
        <w:tc>
          <w:tcPr>
            <w:tcW w:w="28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AA2E1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sz w:val="20"/>
                <w:szCs w:val="20"/>
              </w:rPr>
              <w:t>Po – Pá (8.00 – 16.00 hod)</w:t>
            </w:r>
          </w:p>
        </w:tc>
      </w:tr>
    </w:tbl>
    <w:p w14:paraId="7584F58B" w14:textId="77777777" w:rsidR="00091261" w:rsidRDefault="00091261">
      <w:pPr>
        <w:pStyle w:val="Zkladntext"/>
        <w:spacing w:after="0" w:line="240" w:lineRule="auto"/>
        <w:jc w:val="both"/>
      </w:pPr>
    </w:p>
    <w:p w14:paraId="1DD4B8C6" w14:textId="77777777" w:rsidR="00E9527D" w:rsidRDefault="00E9527D">
      <w:pPr>
        <w:pStyle w:val="Zkladntext"/>
        <w:spacing w:after="0" w:line="240" w:lineRule="auto"/>
        <w:jc w:val="both"/>
      </w:pPr>
    </w:p>
    <w:p w14:paraId="047FD68F" w14:textId="77777777" w:rsidR="00E9527D" w:rsidRDefault="00E9527D">
      <w:pPr>
        <w:pStyle w:val="Zkladntext"/>
        <w:spacing w:after="0" w:line="240" w:lineRule="auto"/>
        <w:jc w:val="both"/>
      </w:pPr>
    </w:p>
    <w:p w14:paraId="08CCDC4C" w14:textId="77777777" w:rsidR="00091261" w:rsidRDefault="000F7682">
      <w:pPr>
        <w:pStyle w:val="Zkladntext"/>
        <w:spacing w:after="0" w:line="240" w:lineRule="auto"/>
        <w:jc w:val="center"/>
        <w:rPr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 xml:space="preserve">Článek II. </w:t>
      </w:r>
    </w:p>
    <w:p w14:paraId="362BFA65" w14:textId="77777777" w:rsidR="00091261" w:rsidRDefault="000F7682">
      <w:pPr>
        <w:pStyle w:val="Zkladntext"/>
        <w:spacing w:after="0" w:line="240" w:lineRule="auto"/>
        <w:jc w:val="center"/>
      </w:pPr>
      <w:r>
        <w:rPr>
          <w:rFonts w:ascii="Calibri" w:hAnsi="Calibri"/>
          <w:b/>
          <w:bCs/>
          <w:sz w:val="21"/>
          <w:szCs w:val="21"/>
        </w:rPr>
        <w:t>Sjednané smluvní ceny parkovacích karet</w:t>
      </w:r>
    </w:p>
    <w:p w14:paraId="5031C3AA" w14:textId="77777777" w:rsidR="00091261" w:rsidRDefault="00091261">
      <w:pPr>
        <w:pStyle w:val="Zkladntext"/>
        <w:spacing w:after="0" w:line="240" w:lineRule="auto"/>
        <w:jc w:val="center"/>
        <w:rPr>
          <w:rFonts w:ascii="Calibri" w:hAnsi="Calibri"/>
          <w:sz w:val="21"/>
          <w:szCs w:val="21"/>
        </w:rPr>
      </w:pPr>
    </w:p>
    <w:tbl>
      <w:tblPr>
        <w:tblW w:w="90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0"/>
        <w:gridCol w:w="1992"/>
      </w:tblGrid>
      <w:tr w:rsidR="00091261" w14:paraId="0C5F16DC" w14:textId="77777777">
        <w:tc>
          <w:tcPr>
            <w:tcW w:w="7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2C3BD5" w14:textId="77777777" w:rsidR="00091261" w:rsidRDefault="000F7682">
            <w:pPr>
              <w:pStyle w:val="Zkladntext"/>
              <w:spacing w:after="0" w:line="240" w:lineRule="auto"/>
              <w:jc w:val="both"/>
            </w:pPr>
            <w:r>
              <w:rPr>
                <w:rFonts w:ascii="Calibri" w:hAnsi="Calibri"/>
                <w:sz w:val="21"/>
                <w:szCs w:val="21"/>
              </w:rPr>
              <w:t xml:space="preserve">Jednorázová sjednaná cena za vydání (roční) zvláštní parkovací karty pro osobu na registrační značku vozidla/pro organizaci (tj. místní zapsaných spolek)  </w:t>
            </w:r>
          </w:p>
        </w:tc>
        <w:tc>
          <w:tcPr>
            <w:tcW w:w="1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02382" w14:textId="77777777" w:rsidR="00091261" w:rsidRDefault="000F7682">
            <w:pPr>
              <w:pStyle w:val="Obsahtabulky"/>
            </w:pPr>
            <w: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 xml:space="preserve">  500,-Kč</w:t>
            </w:r>
          </w:p>
        </w:tc>
      </w:tr>
      <w:tr w:rsidR="00091261" w14:paraId="6E65DD21" w14:textId="77777777">
        <w:tc>
          <w:tcPr>
            <w:tcW w:w="7079" w:type="dxa"/>
            <w:tcBorders>
              <w:left w:val="single" w:sz="2" w:space="0" w:color="000000"/>
              <w:bottom w:val="single" w:sz="2" w:space="0" w:color="000000"/>
            </w:tcBorders>
          </w:tcPr>
          <w:p w14:paraId="36FCA73A" w14:textId="77777777" w:rsidR="00091261" w:rsidRDefault="000F7682">
            <w:pPr>
              <w:pStyle w:val="Zkladntext"/>
              <w:spacing w:after="0" w:line="240" w:lineRule="auto"/>
              <w:jc w:val="both"/>
            </w:pPr>
            <w:r>
              <w:rPr>
                <w:rFonts w:ascii="Calibri" w:hAnsi="Calibri"/>
                <w:sz w:val="21"/>
                <w:szCs w:val="21"/>
              </w:rPr>
              <w:t>Jednorázová sjednaná cena za vydání (roční) rezidentské parkovací karty pro osobu na registrační značku vozidla</w:t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8237B" w14:textId="77777777" w:rsidR="00091261" w:rsidRDefault="000F7682">
            <w:pPr>
              <w:pStyle w:val="Obsahtabulky"/>
            </w:pPr>
            <w:r>
              <w:t xml:space="preserve">  </w:t>
            </w:r>
            <w:r>
              <w:rPr>
                <w:rFonts w:ascii="Calibri" w:hAnsi="Calibri"/>
                <w:sz w:val="21"/>
                <w:szCs w:val="21"/>
              </w:rPr>
              <w:t xml:space="preserve"> 500,-Kč</w:t>
            </w:r>
          </w:p>
        </w:tc>
      </w:tr>
      <w:tr w:rsidR="00091261" w14:paraId="276CFC05" w14:textId="77777777">
        <w:tc>
          <w:tcPr>
            <w:tcW w:w="7079" w:type="dxa"/>
            <w:tcBorders>
              <w:left w:val="single" w:sz="2" w:space="0" w:color="000000"/>
              <w:bottom w:val="single" w:sz="2" w:space="0" w:color="000000"/>
            </w:tcBorders>
          </w:tcPr>
          <w:p w14:paraId="54E124B6" w14:textId="77777777" w:rsidR="00091261" w:rsidRDefault="000F7682">
            <w:pPr>
              <w:pStyle w:val="Zkladntext"/>
              <w:spacing w:after="0" w:line="240" w:lineRule="auto"/>
              <w:jc w:val="both"/>
            </w:pPr>
            <w:r>
              <w:rPr>
                <w:rFonts w:ascii="Calibri" w:hAnsi="Calibri"/>
                <w:sz w:val="21"/>
                <w:szCs w:val="21"/>
              </w:rPr>
              <w:t xml:space="preserve">Jednorázová sjednaná cena za vydání (roční) rezidentské parkovací karty pro osobu na registrační značku za druhé a další vozidlo téhož držitele       </w:t>
            </w:r>
          </w:p>
        </w:tc>
        <w:tc>
          <w:tcPr>
            <w:tcW w:w="1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A3F58" w14:textId="77777777" w:rsidR="00091261" w:rsidRDefault="000F7682">
            <w:pPr>
              <w:pStyle w:val="Obsahtabulky"/>
            </w:pPr>
            <w:r>
              <w:rPr>
                <w:rFonts w:ascii="Calibri" w:hAnsi="Calibri"/>
                <w:sz w:val="21"/>
                <w:szCs w:val="21"/>
              </w:rPr>
              <w:t>2.000, -Kč</w:t>
            </w:r>
          </w:p>
        </w:tc>
      </w:tr>
    </w:tbl>
    <w:p w14:paraId="1B0D189F" w14:textId="77777777" w:rsidR="00091261" w:rsidRDefault="00091261">
      <w:pPr>
        <w:widowControl w:val="0"/>
        <w:jc w:val="center"/>
        <w:rPr>
          <w:rFonts w:ascii="Calibri" w:hAnsi="Calibri"/>
          <w:sz w:val="28"/>
          <w:szCs w:val="28"/>
        </w:rPr>
      </w:pPr>
    </w:p>
    <w:p w14:paraId="1B61634A" w14:textId="77777777" w:rsidR="00E9527D" w:rsidRDefault="00E9527D">
      <w:pPr>
        <w:widowControl w:val="0"/>
        <w:jc w:val="center"/>
        <w:rPr>
          <w:rFonts w:ascii="Calibri" w:hAnsi="Calibri"/>
          <w:sz w:val="28"/>
          <w:szCs w:val="28"/>
        </w:rPr>
      </w:pPr>
    </w:p>
    <w:p w14:paraId="3E5CABAE" w14:textId="77777777" w:rsidR="00E9527D" w:rsidRDefault="00E9527D">
      <w:pPr>
        <w:widowControl w:val="0"/>
        <w:jc w:val="center"/>
        <w:rPr>
          <w:rFonts w:ascii="Calibri" w:hAnsi="Calibri"/>
          <w:sz w:val="28"/>
          <w:szCs w:val="28"/>
        </w:rPr>
      </w:pPr>
    </w:p>
    <w:p w14:paraId="60764634" w14:textId="77777777" w:rsidR="00091261" w:rsidRDefault="000F7682">
      <w:pPr>
        <w:jc w:val="center"/>
        <w:rPr>
          <w:u w:val="single"/>
        </w:rPr>
      </w:pPr>
      <w:r>
        <w:rPr>
          <w:rFonts w:ascii="Calibri" w:hAnsi="Calibri"/>
          <w:b/>
          <w:bCs/>
          <w:sz w:val="21"/>
          <w:szCs w:val="21"/>
          <w:u w:val="single"/>
        </w:rPr>
        <w:t>Článek III.</w:t>
      </w:r>
    </w:p>
    <w:p w14:paraId="34702CCE" w14:textId="77777777" w:rsidR="00091261" w:rsidRDefault="000F7682">
      <w:pPr>
        <w:jc w:val="center"/>
      </w:pPr>
      <w:r>
        <w:rPr>
          <w:rFonts w:ascii="Calibri" w:hAnsi="Calibri"/>
          <w:b/>
          <w:bCs/>
          <w:sz w:val="21"/>
          <w:szCs w:val="21"/>
        </w:rPr>
        <w:t xml:space="preserve">Okruh účastníků bezplatného parkování </w:t>
      </w:r>
    </w:p>
    <w:p w14:paraId="4E73B499" w14:textId="77777777" w:rsidR="00091261" w:rsidRDefault="00091261">
      <w:pPr>
        <w:jc w:val="center"/>
        <w:rPr>
          <w:rFonts w:ascii="Calibri" w:hAnsi="Calibri"/>
          <w:b/>
          <w:bCs/>
          <w:sz w:val="21"/>
          <w:szCs w:val="21"/>
        </w:rPr>
      </w:pPr>
    </w:p>
    <w:p w14:paraId="47E442A6" w14:textId="124B6A88" w:rsidR="00091261" w:rsidRPr="00E9527D" w:rsidRDefault="000F7682" w:rsidP="00E9527D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1"/>
          <w:szCs w:val="21"/>
        </w:rPr>
      </w:pPr>
      <w:r w:rsidRPr="00E9527D">
        <w:rPr>
          <w:rFonts w:ascii="Calibri" w:hAnsi="Calibri"/>
          <w:sz w:val="21"/>
          <w:szCs w:val="21"/>
        </w:rPr>
        <w:t>Sjednanou smluvní cenu neplatí:</w:t>
      </w:r>
    </w:p>
    <w:p w14:paraId="33850CDE" w14:textId="77777777" w:rsidR="00E9527D" w:rsidRDefault="00E9527D" w:rsidP="00E9527D">
      <w:pPr>
        <w:pStyle w:val="Odstavecseseznamem"/>
        <w:ind w:left="1065"/>
        <w:jc w:val="both"/>
      </w:pPr>
    </w:p>
    <w:p w14:paraId="1ADDB7D1" w14:textId="77777777" w:rsidR="00091261" w:rsidRDefault="000F7682">
      <w:pPr>
        <w:jc w:val="both"/>
      </w:pPr>
      <w:r>
        <w:rPr>
          <w:rFonts w:ascii="Calibri" w:hAnsi="Calibri"/>
          <w:sz w:val="21"/>
          <w:szCs w:val="21"/>
        </w:rPr>
        <w:tab/>
        <w:t>a) držitelé průkazu ZTP a ZTP/P, jejichž silniční motorová vozidla jsou označena v souladu se zákonem č. 361/2000 Sb., o provozu na pozemních komunikacích a o změnách některých zákonů, ve znění pozdějších předpisů</w:t>
      </w:r>
    </w:p>
    <w:p w14:paraId="46E19AC7" w14:textId="77777777" w:rsidR="00091261" w:rsidRDefault="000F7682">
      <w:pPr>
        <w:jc w:val="both"/>
      </w:pPr>
      <w:r>
        <w:rPr>
          <w:rFonts w:ascii="Calibri" w:hAnsi="Calibri"/>
          <w:sz w:val="21"/>
          <w:szCs w:val="21"/>
        </w:rPr>
        <w:tab/>
        <w:t xml:space="preserve">b) vozidla integrovaného záchranného systému </w:t>
      </w:r>
    </w:p>
    <w:p w14:paraId="57FB9391" w14:textId="77777777" w:rsidR="00091261" w:rsidRDefault="000F7682">
      <w:pPr>
        <w:jc w:val="both"/>
      </w:pPr>
      <w:r>
        <w:rPr>
          <w:rFonts w:ascii="Calibri" w:hAnsi="Calibri"/>
          <w:sz w:val="21"/>
          <w:szCs w:val="21"/>
        </w:rPr>
        <w:tab/>
        <w:t xml:space="preserve">c) vozidla Městské policie a Policie ČR </w:t>
      </w:r>
    </w:p>
    <w:p w14:paraId="69590242" w14:textId="77777777" w:rsidR="00091261" w:rsidRDefault="000F7682">
      <w:pPr>
        <w:jc w:val="both"/>
      </w:pPr>
      <w:r>
        <w:rPr>
          <w:rFonts w:ascii="Calibri" w:hAnsi="Calibri"/>
          <w:sz w:val="21"/>
          <w:szCs w:val="21"/>
        </w:rPr>
        <w:tab/>
        <w:t>d) vozidla Armády ČR</w:t>
      </w:r>
    </w:p>
    <w:p w14:paraId="16B87CFD" w14:textId="3937B451" w:rsidR="00091261" w:rsidRDefault="000F7682">
      <w:pPr>
        <w:jc w:val="both"/>
      </w:pPr>
      <w:r>
        <w:rPr>
          <w:rFonts w:ascii="Calibri" w:hAnsi="Calibri"/>
          <w:sz w:val="21"/>
          <w:szCs w:val="21"/>
        </w:rPr>
        <w:tab/>
        <w:t xml:space="preserve">e) vozidla města Moravský Krumlov vč. příspěvkových organizací města a vč. vozidel </w:t>
      </w:r>
      <w:r w:rsidR="00E9527D">
        <w:rPr>
          <w:rFonts w:ascii="Calibri" w:hAnsi="Calibri"/>
          <w:sz w:val="21"/>
          <w:szCs w:val="21"/>
        </w:rPr>
        <w:t>organizace</w:t>
      </w:r>
    </w:p>
    <w:p w14:paraId="3E9FB5AD" w14:textId="77777777" w:rsidR="00091261" w:rsidRDefault="000F7682">
      <w:pPr>
        <w:jc w:val="both"/>
      </w:pPr>
      <w:r>
        <w:rPr>
          <w:rFonts w:ascii="Calibri" w:hAnsi="Calibri"/>
          <w:sz w:val="21"/>
          <w:szCs w:val="21"/>
        </w:rPr>
        <w:tab/>
        <w:t xml:space="preserve">    Městské lesy Moravský Krumlov, s.r.o.</w:t>
      </w:r>
    </w:p>
    <w:p w14:paraId="1009776E" w14:textId="77777777" w:rsidR="00091261" w:rsidRDefault="00091261">
      <w:pPr>
        <w:widowControl w:val="0"/>
        <w:jc w:val="center"/>
        <w:rPr>
          <w:rFonts w:ascii="Calibri" w:hAnsi="Calibri"/>
          <w:sz w:val="28"/>
          <w:szCs w:val="28"/>
        </w:rPr>
      </w:pPr>
    </w:p>
    <w:p w14:paraId="563778AC" w14:textId="77777777" w:rsidR="00091261" w:rsidRDefault="00091261">
      <w:pPr>
        <w:widowControl w:val="0"/>
        <w:jc w:val="center"/>
        <w:rPr>
          <w:rStyle w:val="au"/>
          <w:rFonts w:ascii="Calibri" w:hAnsi="Calibri"/>
        </w:rPr>
      </w:pPr>
    </w:p>
    <w:p w14:paraId="291D43CA" w14:textId="77777777" w:rsidR="00091261" w:rsidRDefault="000F7682">
      <w:pPr>
        <w:pStyle w:val="Zkladntext"/>
        <w:spacing w:after="0" w:line="240" w:lineRule="auto"/>
        <w:jc w:val="center"/>
      </w:pPr>
      <w:r>
        <w:rPr>
          <w:rStyle w:val="au"/>
          <w:rFonts w:ascii="Calibri" w:hAnsi="Calibri"/>
          <w:b/>
          <w:bCs/>
          <w:sz w:val="21"/>
          <w:szCs w:val="21"/>
        </w:rPr>
        <w:t>Článek IV.</w:t>
      </w:r>
    </w:p>
    <w:p w14:paraId="62BE6609" w14:textId="77777777" w:rsidR="00091261" w:rsidRDefault="000F7682">
      <w:pPr>
        <w:pStyle w:val="Zkladntext"/>
        <w:spacing w:after="0" w:line="240" w:lineRule="auto"/>
        <w:jc w:val="center"/>
        <w:rPr>
          <w:rFonts w:ascii="Calibri" w:hAnsi="Calibri"/>
          <w:sz w:val="21"/>
          <w:szCs w:val="21"/>
        </w:rPr>
      </w:pPr>
      <w:r>
        <w:rPr>
          <w:rStyle w:val="au"/>
          <w:rFonts w:ascii="Calibri" w:hAnsi="Calibri"/>
          <w:b/>
          <w:bCs/>
          <w:sz w:val="21"/>
          <w:szCs w:val="21"/>
        </w:rPr>
        <w:t xml:space="preserve">Účinnost </w:t>
      </w:r>
    </w:p>
    <w:p w14:paraId="3D5D5650" w14:textId="77777777" w:rsidR="00091261" w:rsidRDefault="00091261">
      <w:pPr>
        <w:pStyle w:val="Zkladntext"/>
        <w:spacing w:after="0" w:line="240" w:lineRule="auto"/>
        <w:jc w:val="center"/>
        <w:rPr>
          <w:rStyle w:val="au"/>
          <w:rFonts w:ascii="Calibri" w:hAnsi="Calibri"/>
          <w:b/>
          <w:bCs/>
        </w:rPr>
      </w:pPr>
    </w:p>
    <w:p w14:paraId="40C51C3F" w14:textId="4A08167A" w:rsidR="00091261" w:rsidRDefault="000F7682">
      <w:pPr>
        <w:pStyle w:val="Zkladntext"/>
        <w:spacing w:after="0" w:line="240" w:lineRule="auto"/>
        <w:jc w:val="both"/>
      </w:pPr>
      <w:r>
        <w:rPr>
          <w:rStyle w:val="au"/>
          <w:rFonts w:ascii="Calibri" w:hAnsi="Calibri"/>
          <w:sz w:val="21"/>
          <w:szCs w:val="21"/>
        </w:rPr>
        <w:t>1.</w:t>
      </w:r>
      <w:r>
        <w:rPr>
          <w:rStyle w:val="au"/>
          <w:rFonts w:ascii="Calibri" w:hAnsi="Calibri"/>
          <w:sz w:val="21"/>
          <w:szCs w:val="21"/>
        </w:rPr>
        <w:tab/>
        <w:t xml:space="preserve">Toto Usnesení Rady města Moravský Krumlov nabývá účinnosti </w:t>
      </w:r>
      <w:r w:rsidRPr="00814589">
        <w:rPr>
          <w:rStyle w:val="au"/>
          <w:rFonts w:ascii="Calibri" w:hAnsi="Calibri"/>
          <w:sz w:val="21"/>
          <w:szCs w:val="21"/>
        </w:rPr>
        <w:t xml:space="preserve">dne </w:t>
      </w:r>
      <w:r w:rsidR="00814589" w:rsidRPr="00814589">
        <w:rPr>
          <w:rStyle w:val="au"/>
          <w:rFonts w:ascii="Calibri" w:hAnsi="Calibri"/>
          <w:sz w:val="21"/>
          <w:szCs w:val="21"/>
        </w:rPr>
        <w:t>14.5.2026</w:t>
      </w:r>
      <w:r w:rsidRPr="00814589">
        <w:rPr>
          <w:rStyle w:val="au"/>
          <w:rFonts w:ascii="Calibri" w:hAnsi="Calibri"/>
          <w:sz w:val="21"/>
          <w:szCs w:val="21"/>
        </w:rPr>
        <w:t>.</w:t>
      </w:r>
    </w:p>
    <w:p w14:paraId="64D966EA" w14:textId="77777777" w:rsidR="00091261" w:rsidRDefault="00091261">
      <w:pPr>
        <w:pStyle w:val="Zkladntext"/>
        <w:spacing w:after="0" w:line="240" w:lineRule="auto"/>
        <w:jc w:val="both"/>
        <w:rPr>
          <w:rStyle w:val="au"/>
          <w:rFonts w:ascii="Calibri" w:hAnsi="Calibri"/>
        </w:rPr>
      </w:pPr>
    </w:p>
    <w:p w14:paraId="034E0A89" w14:textId="77777777" w:rsidR="00091261" w:rsidRDefault="00091261">
      <w:pPr>
        <w:pStyle w:val="Zkladntext"/>
        <w:spacing w:after="0" w:line="240" w:lineRule="auto"/>
        <w:jc w:val="both"/>
        <w:rPr>
          <w:rStyle w:val="au"/>
          <w:rFonts w:ascii="Calibri" w:hAnsi="Calibri"/>
        </w:rPr>
      </w:pPr>
    </w:p>
    <w:p w14:paraId="63F6CFFB" w14:textId="77777777" w:rsidR="00091261" w:rsidRDefault="00091261">
      <w:pPr>
        <w:pStyle w:val="Zkladntext"/>
        <w:spacing w:after="0" w:line="240" w:lineRule="auto"/>
        <w:jc w:val="both"/>
        <w:rPr>
          <w:rStyle w:val="au"/>
          <w:rFonts w:ascii="Calibri" w:hAnsi="Calibri"/>
        </w:rPr>
      </w:pPr>
    </w:p>
    <w:p w14:paraId="0E95C274" w14:textId="77777777" w:rsidR="00091261" w:rsidRDefault="00091261">
      <w:pPr>
        <w:pStyle w:val="Zkladntext"/>
        <w:spacing w:after="0" w:line="240" w:lineRule="auto"/>
        <w:jc w:val="both"/>
        <w:rPr>
          <w:rStyle w:val="au"/>
          <w:rFonts w:ascii="Calibri" w:hAnsi="Calibri"/>
        </w:rPr>
      </w:pPr>
    </w:p>
    <w:p w14:paraId="2251A6B2" w14:textId="77777777" w:rsidR="00091261" w:rsidRDefault="000F7682">
      <w:pPr>
        <w:pStyle w:val="Zkladntext"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Style w:val="au"/>
          <w:rFonts w:ascii="Calibri" w:hAnsi="Calibri"/>
          <w:sz w:val="21"/>
          <w:szCs w:val="21"/>
        </w:rPr>
        <w:t>_______________________________</w:t>
      </w:r>
      <w:r>
        <w:rPr>
          <w:rStyle w:val="au"/>
          <w:rFonts w:ascii="Calibri" w:hAnsi="Calibri"/>
          <w:sz w:val="21"/>
          <w:szCs w:val="21"/>
        </w:rPr>
        <w:tab/>
      </w:r>
      <w:r>
        <w:rPr>
          <w:rStyle w:val="au"/>
          <w:rFonts w:ascii="Calibri" w:hAnsi="Calibri"/>
          <w:sz w:val="21"/>
          <w:szCs w:val="21"/>
        </w:rPr>
        <w:tab/>
      </w:r>
      <w:r>
        <w:rPr>
          <w:rStyle w:val="au"/>
          <w:rFonts w:ascii="Calibri" w:hAnsi="Calibri"/>
          <w:sz w:val="21"/>
          <w:szCs w:val="21"/>
        </w:rPr>
        <w:tab/>
      </w:r>
      <w:r>
        <w:rPr>
          <w:rStyle w:val="au"/>
          <w:rFonts w:ascii="Calibri" w:hAnsi="Calibri"/>
          <w:sz w:val="21"/>
          <w:szCs w:val="21"/>
        </w:rPr>
        <w:tab/>
        <w:t xml:space="preserve">_____________________________ </w:t>
      </w:r>
    </w:p>
    <w:p w14:paraId="3174CA3D" w14:textId="3B2D8CA0" w:rsidR="00091261" w:rsidRDefault="00344A4E">
      <w:pPr>
        <w:pStyle w:val="Zkladntext"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Style w:val="au"/>
          <w:rFonts w:ascii="Calibri" w:hAnsi="Calibri"/>
          <w:sz w:val="21"/>
          <w:szCs w:val="21"/>
        </w:rPr>
        <w:t xml:space="preserve">           </w:t>
      </w:r>
      <w:r w:rsidR="000F7682">
        <w:rPr>
          <w:rStyle w:val="au"/>
          <w:rFonts w:ascii="Calibri" w:hAnsi="Calibri"/>
          <w:sz w:val="21"/>
          <w:szCs w:val="21"/>
        </w:rPr>
        <w:t xml:space="preserve">Mgr. Zdeněk Juránek </w:t>
      </w:r>
      <w:r w:rsidR="000F7682">
        <w:rPr>
          <w:rStyle w:val="au"/>
          <w:rFonts w:ascii="Calibri" w:hAnsi="Calibri"/>
          <w:sz w:val="21"/>
          <w:szCs w:val="21"/>
        </w:rPr>
        <w:tab/>
      </w:r>
      <w:r w:rsidR="000F7682">
        <w:rPr>
          <w:rStyle w:val="au"/>
          <w:rFonts w:ascii="Calibri" w:hAnsi="Calibri"/>
          <w:sz w:val="21"/>
          <w:szCs w:val="21"/>
        </w:rPr>
        <w:tab/>
      </w:r>
      <w:r w:rsidR="000F7682">
        <w:rPr>
          <w:rStyle w:val="au"/>
          <w:rFonts w:ascii="Calibri" w:hAnsi="Calibri"/>
          <w:sz w:val="21"/>
          <w:szCs w:val="21"/>
        </w:rPr>
        <w:tab/>
      </w:r>
      <w:r w:rsidR="000F7682">
        <w:rPr>
          <w:rStyle w:val="au"/>
          <w:rFonts w:ascii="Calibri" w:hAnsi="Calibri"/>
          <w:sz w:val="21"/>
          <w:szCs w:val="21"/>
        </w:rPr>
        <w:tab/>
      </w:r>
      <w:r w:rsidR="000F7682">
        <w:rPr>
          <w:rStyle w:val="au"/>
          <w:rFonts w:ascii="Calibri" w:hAnsi="Calibri"/>
          <w:sz w:val="21"/>
          <w:szCs w:val="21"/>
        </w:rPr>
        <w:tab/>
      </w:r>
      <w:r w:rsidR="000F7682">
        <w:rPr>
          <w:rStyle w:val="au"/>
          <w:rFonts w:ascii="Calibri" w:hAnsi="Calibri"/>
          <w:sz w:val="21"/>
          <w:szCs w:val="21"/>
        </w:rPr>
        <w:tab/>
        <w:t xml:space="preserve">Michal Horák, DiS. </w:t>
      </w:r>
    </w:p>
    <w:p w14:paraId="687F5C40" w14:textId="77777777" w:rsidR="00091261" w:rsidRDefault="00091261">
      <w:pPr>
        <w:pStyle w:val="Zkladntext"/>
        <w:spacing w:after="0" w:line="240" w:lineRule="auto"/>
        <w:rPr>
          <w:rStyle w:val="au"/>
          <w:rFonts w:ascii="Calibri" w:hAnsi="Calibri"/>
        </w:rPr>
      </w:pPr>
    </w:p>
    <w:p w14:paraId="7902F823" w14:textId="77777777" w:rsidR="00091261" w:rsidRDefault="00091261">
      <w:pPr>
        <w:pStyle w:val="Zkladntext"/>
        <w:spacing w:after="0" w:line="240" w:lineRule="auto"/>
        <w:rPr>
          <w:rStyle w:val="au"/>
          <w:rFonts w:ascii="Calibri" w:hAnsi="Calibri"/>
        </w:rPr>
      </w:pPr>
    </w:p>
    <w:p w14:paraId="01F63E58" w14:textId="77777777" w:rsidR="00091261" w:rsidRDefault="00091261">
      <w:pPr>
        <w:pStyle w:val="Zkladntext"/>
        <w:spacing w:after="0" w:line="240" w:lineRule="auto"/>
        <w:rPr>
          <w:rStyle w:val="au"/>
          <w:rFonts w:ascii="Calibri" w:hAnsi="Calibri"/>
        </w:rPr>
      </w:pPr>
    </w:p>
    <w:p w14:paraId="5EC27189" w14:textId="77777777" w:rsidR="00091261" w:rsidRDefault="00091261">
      <w:pPr>
        <w:rPr>
          <w:rStyle w:val="au"/>
          <w:rFonts w:ascii="Calibri" w:hAnsi="Calibri"/>
          <w:sz w:val="21"/>
          <w:szCs w:val="21"/>
        </w:rPr>
      </w:pPr>
    </w:p>
    <w:p w14:paraId="648A7E1F" w14:textId="77777777" w:rsidR="00091261" w:rsidRDefault="00091261">
      <w:pPr>
        <w:pStyle w:val="Zkladntext"/>
        <w:spacing w:after="0" w:line="240" w:lineRule="auto"/>
        <w:rPr>
          <w:rStyle w:val="au"/>
          <w:rFonts w:ascii="Calibri" w:hAnsi="Calibri"/>
        </w:rPr>
      </w:pPr>
    </w:p>
    <w:p w14:paraId="30154494" w14:textId="77777777" w:rsidR="00091261" w:rsidRDefault="00091261">
      <w:pPr>
        <w:pStyle w:val="Zkladntext"/>
        <w:spacing w:after="0" w:line="240" w:lineRule="auto"/>
      </w:pPr>
    </w:p>
    <w:p w14:paraId="3AF4A906" w14:textId="77777777" w:rsidR="00091261" w:rsidRDefault="00091261">
      <w:pPr>
        <w:pStyle w:val="Zkladntext"/>
        <w:spacing w:after="0" w:line="240" w:lineRule="auto"/>
      </w:pPr>
    </w:p>
    <w:p w14:paraId="57051B0D" w14:textId="77777777" w:rsidR="00091261" w:rsidRDefault="00091261">
      <w:pPr>
        <w:pStyle w:val="Zkladntext"/>
        <w:spacing w:after="0" w:line="240" w:lineRule="auto"/>
      </w:pPr>
    </w:p>
    <w:p w14:paraId="79EBB3AF" w14:textId="77777777" w:rsidR="00091261" w:rsidRDefault="00091261">
      <w:pPr>
        <w:pStyle w:val="Zkladntext"/>
        <w:spacing w:after="0" w:line="240" w:lineRule="auto"/>
      </w:pPr>
    </w:p>
    <w:p w14:paraId="62594B57" w14:textId="77777777" w:rsidR="00091261" w:rsidRDefault="00091261">
      <w:pPr>
        <w:pStyle w:val="Zkladntext"/>
        <w:spacing w:after="0" w:line="240" w:lineRule="auto"/>
      </w:pPr>
    </w:p>
    <w:p w14:paraId="16AC31BC" w14:textId="77777777" w:rsidR="00091261" w:rsidRDefault="00091261">
      <w:pPr>
        <w:pStyle w:val="Zkladntext"/>
        <w:spacing w:after="0" w:line="240" w:lineRule="auto"/>
      </w:pPr>
    </w:p>
    <w:p w14:paraId="66FCA6B4" w14:textId="77777777" w:rsidR="00091261" w:rsidRDefault="00091261">
      <w:pPr>
        <w:pStyle w:val="Zkladntext"/>
        <w:spacing w:after="0" w:line="240" w:lineRule="auto"/>
      </w:pPr>
    </w:p>
    <w:p w14:paraId="05942415" w14:textId="77777777" w:rsidR="00091261" w:rsidRDefault="00091261">
      <w:pPr>
        <w:pStyle w:val="Zkladntext"/>
        <w:spacing w:after="0" w:line="240" w:lineRule="auto"/>
      </w:pPr>
    </w:p>
    <w:p w14:paraId="1F38E132" w14:textId="77777777" w:rsidR="00091261" w:rsidRDefault="00091261">
      <w:pPr>
        <w:pStyle w:val="Zkladntext"/>
        <w:spacing w:after="0" w:line="240" w:lineRule="auto"/>
      </w:pPr>
    </w:p>
    <w:p w14:paraId="6423EB0B" w14:textId="77777777" w:rsidR="00091261" w:rsidRDefault="00091261">
      <w:pPr>
        <w:pStyle w:val="Zkladntext"/>
        <w:spacing w:after="0" w:line="240" w:lineRule="auto"/>
      </w:pPr>
    </w:p>
    <w:p w14:paraId="50FCE175" w14:textId="77777777" w:rsidR="00091261" w:rsidRDefault="00091261">
      <w:pPr>
        <w:pStyle w:val="Zkladntext"/>
        <w:spacing w:after="0" w:line="240" w:lineRule="auto"/>
      </w:pPr>
    </w:p>
    <w:p w14:paraId="106224E4" w14:textId="77777777" w:rsidR="00091261" w:rsidRDefault="00091261">
      <w:pPr>
        <w:pStyle w:val="Zkladntext"/>
        <w:spacing w:after="0" w:line="240" w:lineRule="auto"/>
      </w:pPr>
    </w:p>
    <w:p w14:paraId="202DFB13" w14:textId="77777777" w:rsidR="00091261" w:rsidRDefault="00091261">
      <w:pPr>
        <w:pStyle w:val="Zkladntext"/>
        <w:spacing w:after="0" w:line="240" w:lineRule="auto"/>
      </w:pPr>
    </w:p>
    <w:p w14:paraId="1F05BCE1" w14:textId="77777777" w:rsidR="00091261" w:rsidRDefault="00091261">
      <w:pPr>
        <w:pStyle w:val="Zkladntext"/>
        <w:spacing w:after="0" w:line="240" w:lineRule="auto"/>
      </w:pPr>
    </w:p>
    <w:p w14:paraId="3A2BC753" w14:textId="77777777" w:rsidR="00091261" w:rsidRDefault="00091261">
      <w:pPr>
        <w:pStyle w:val="Zkladntext"/>
        <w:spacing w:after="0" w:line="240" w:lineRule="auto"/>
      </w:pPr>
    </w:p>
    <w:p w14:paraId="3C8A8ED9" w14:textId="77777777" w:rsidR="00091261" w:rsidRDefault="00091261">
      <w:pPr>
        <w:pStyle w:val="Zkladntext"/>
        <w:spacing w:after="0" w:line="240" w:lineRule="auto"/>
      </w:pPr>
    </w:p>
    <w:p w14:paraId="2A96F08D" w14:textId="77777777" w:rsidR="00091261" w:rsidRDefault="00091261">
      <w:pPr>
        <w:pStyle w:val="Zkladntext"/>
        <w:spacing w:after="0" w:line="240" w:lineRule="auto"/>
      </w:pPr>
    </w:p>
    <w:p w14:paraId="7B972344" w14:textId="77777777" w:rsidR="00091261" w:rsidRDefault="00091261">
      <w:pPr>
        <w:pStyle w:val="Zkladntext"/>
        <w:spacing w:after="0" w:line="240" w:lineRule="auto"/>
      </w:pPr>
    </w:p>
    <w:p w14:paraId="7030E3EE" w14:textId="77777777" w:rsidR="00091261" w:rsidRDefault="00091261">
      <w:pPr>
        <w:pStyle w:val="Zkladntext"/>
        <w:spacing w:after="0" w:line="240" w:lineRule="auto"/>
      </w:pPr>
    </w:p>
    <w:sectPr w:rsidR="000912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3783B" w14:textId="77777777" w:rsidR="008E3362" w:rsidRDefault="008E3362">
      <w:r>
        <w:separator/>
      </w:r>
    </w:p>
  </w:endnote>
  <w:endnote w:type="continuationSeparator" w:id="0">
    <w:p w14:paraId="18C3ED1F" w14:textId="77777777" w:rsidR="008E3362" w:rsidRDefault="008E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F522" w14:textId="77777777" w:rsidR="00091261" w:rsidRDefault="000F7682">
    <w:pPr>
      <w:widowControl w:val="0"/>
      <w:tabs>
        <w:tab w:val="center" w:pos="4536"/>
        <w:tab w:val="right" w:pos="9072"/>
      </w:tabs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2119" w14:textId="77777777" w:rsidR="008E3362" w:rsidRDefault="008E3362">
      <w:r>
        <w:separator/>
      </w:r>
    </w:p>
  </w:footnote>
  <w:footnote w:type="continuationSeparator" w:id="0">
    <w:p w14:paraId="0E871C9F" w14:textId="77777777" w:rsidR="008E3362" w:rsidRDefault="008E3362">
      <w:r>
        <w:continuationSeparator/>
      </w:r>
    </w:p>
  </w:footnote>
  <w:footnote w:id="1">
    <w:p w14:paraId="7BE6F890" w14:textId="77777777" w:rsidR="00091261" w:rsidRDefault="000F7682">
      <w:pPr>
        <w:pStyle w:val="Textpoznpodarou"/>
        <w:rPr>
          <w:rFonts w:ascii="Calibri" w:hAnsi="Calibri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Calibri" w:hAnsi="Calibri"/>
          <w:sz w:val="18"/>
          <w:szCs w:val="18"/>
        </w:rPr>
        <w:tab/>
        <w:t>dle dopravní situace lze vymezené místní komunikace nebo jejich úseky upravit dle potřeby a naléhavosti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4436" w14:textId="77777777" w:rsidR="00091261" w:rsidRDefault="00091261">
    <w:pPr>
      <w:widowControl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6402"/>
    <w:multiLevelType w:val="multilevel"/>
    <w:tmpl w:val="787A7A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E03088"/>
    <w:multiLevelType w:val="hybridMultilevel"/>
    <w:tmpl w:val="15E65E14"/>
    <w:lvl w:ilvl="0" w:tplc="0D248E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808601">
    <w:abstractNumId w:val="0"/>
  </w:num>
  <w:num w:numId="2" w16cid:durableId="69114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61"/>
    <w:rsid w:val="00091261"/>
    <w:rsid w:val="000A349F"/>
    <w:rsid w:val="000F7682"/>
    <w:rsid w:val="00126DBF"/>
    <w:rsid w:val="001C3F54"/>
    <w:rsid w:val="001E6849"/>
    <w:rsid w:val="00344A4E"/>
    <w:rsid w:val="00381C12"/>
    <w:rsid w:val="00461ACF"/>
    <w:rsid w:val="00600FE6"/>
    <w:rsid w:val="00615C01"/>
    <w:rsid w:val="00635AC2"/>
    <w:rsid w:val="006A6F6F"/>
    <w:rsid w:val="00814589"/>
    <w:rsid w:val="00867598"/>
    <w:rsid w:val="008E3362"/>
    <w:rsid w:val="00A6329C"/>
    <w:rsid w:val="00A63CC0"/>
    <w:rsid w:val="00AD215B"/>
    <w:rsid w:val="00B75991"/>
    <w:rsid w:val="00BE169C"/>
    <w:rsid w:val="00DB2D0D"/>
    <w:rsid w:val="00E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211"/>
  <w15:docId w15:val="{7C2707D6-F789-44D4-AAD6-720983C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au">
    <w:name w:val="au"/>
    <w:qFormat/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1">
    <w:name w:val="ListLabel 1"/>
    <w:qFormat/>
    <w:rPr>
      <w:rFonts w:ascii="Calibri" w:hAnsi="Calibri" w:cs="OpenSymbol"/>
      <w:sz w:val="21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ascii="Calibri" w:hAnsi="Calibri" w:cs="OpenSymbol"/>
      <w:sz w:val="20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ascii="Calibri" w:hAnsi="Calibri" w:cs="OpenSymbol"/>
      <w:sz w:val="20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ascii="Calibri" w:hAnsi="Calibri" w:cs="OpenSymbol"/>
      <w:sz w:val="20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ascii="Calibri" w:hAnsi="Calibri" w:cs="OpenSymbol"/>
      <w:sz w:val="21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ascii="Calibri" w:hAnsi="Calibri" w:cs="OpenSymbol"/>
      <w:sz w:val="20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ascii="Calibri" w:hAnsi="Calibri" w:cs="OpenSymbol"/>
      <w:sz w:val="20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ascii="Calibri" w:hAnsi="Calibri" w:cs="OpenSymbol"/>
      <w:sz w:val="20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StylE-mailovZprvy15">
    <w:name w:val="StylE-mailovéZprávy15"/>
    <w:basedOn w:val="Standardnpsmoodstavce"/>
    <w:qFormat/>
    <w:rPr>
      <w:rFonts w:ascii="Calibri" w:hAnsi="Calibri" w:cs="Times New Roman"/>
      <w:color w:val="auto"/>
      <w:sz w:val="22"/>
      <w:szCs w:val="22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styleId="Zdraznn">
    <w:name w:val="Emphasis"/>
    <w:qFormat/>
    <w:rPr>
      <w:i/>
      <w:iCs/>
    </w:rPr>
  </w:style>
  <w:style w:type="character" w:customStyle="1" w:styleId="ListLabel103">
    <w:name w:val="ListLabel 103"/>
    <w:qFormat/>
    <w:rPr>
      <w:rFonts w:ascii="Calibri" w:hAnsi="Calibri" w:cs="OpenSymbol"/>
      <w:sz w:val="21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ascii="Calibri" w:hAnsi="Calibri" w:cs="OpenSymbol"/>
      <w:sz w:val="21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ascii="Calibri" w:hAnsi="Calibri" w:cs="OpenSymbol"/>
      <w:sz w:val="21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ascii="Calibri" w:hAnsi="Calibri" w:cs="OpenSymbol"/>
      <w:sz w:val="21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ascii="Calibri" w:hAnsi="Calibri" w:cs="OpenSymbol"/>
      <w:sz w:val="21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Znakyprovysvtlivky">
    <w:name w:val="Znaky pro vysvětlivky"/>
    <w:qFormat/>
  </w:style>
  <w:style w:type="character" w:customStyle="1" w:styleId="Ukotvenvysvtlivky">
    <w:name w:val="Ukotvení vysvětlivky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Rozloendokumentu">
    <w:name w:val="Document Map"/>
    <w:basedOn w:val="Normln"/>
    <w:semiHidden/>
    <w:qFormat/>
    <w:rsid w:val="0044639A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Calibri" w:eastAsia="Calibri" w:hAnsi="Calibri"/>
      <w:kern w:val="2"/>
      <w:sz w:val="22"/>
      <w:szCs w:val="22"/>
      <w:lang w:eastAsia="en-US"/>
    </w:rPr>
  </w:style>
  <w:style w:type="paragraph" w:styleId="Normlnweb">
    <w:name w:val="Normal (Web)"/>
    <w:basedOn w:val="Normln"/>
    <w:qFormat/>
    <w:pPr>
      <w:suppressAutoHyphens/>
      <w:spacing w:before="280" w:after="280"/>
    </w:pPr>
    <w:rPr>
      <w:lang w:eastAsia="zh-CN"/>
    </w:rPr>
  </w:style>
  <w:style w:type="paragraph" w:styleId="Odstavecseseznamem">
    <w:name w:val="List Paragraph"/>
    <w:basedOn w:val="Normln"/>
    <w:qFormat/>
    <w:pPr>
      <w:suppressAutoHyphens/>
      <w:ind w:left="708"/>
    </w:pPr>
    <w:rPr>
      <w:lang w:eastAsia="zh-CN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Moravský Krumlov  vydává podle § 82 Zákoníku práce, ve znění pozdějších předpisů s předchozím souhlasem odborové organi</vt:lpstr>
    </vt:vector>
  </TitlesOfParts>
  <Company>OkU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Moravský Krumlov  vydává podle § 82 Zákoníku práce, ve znění pozdějších předpisů s předchozím souhlasem odborové organi</dc:title>
  <dc:subject/>
  <dc:creator>AmbrozeA</dc:creator>
  <dc:description/>
  <cp:lastModifiedBy>Petra Bednářová</cp:lastModifiedBy>
  <cp:revision>2</cp:revision>
  <cp:lastPrinted>2026-05-13T06:51:00Z</cp:lastPrinted>
  <dcterms:created xsi:type="dcterms:W3CDTF">2026-05-20T08:01:00Z</dcterms:created>
  <dcterms:modified xsi:type="dcterms:W3CDTF">2026-05-20T08:01:00Z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OkU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