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1656;top:8;width:791;height:11;rotation:0" o:preferrelative="f">
              <v:imagedata r:id="rId2" o:title="image1-1.jpeg"/>
            </v:shape>
            <v:shape id="_x0000_s1027" type="#_x0000_t075" style="position:absolute;left:1072;top:8;width:583;height:11;rotation:0" o:preferrelative="f">
              <v:imagedata r:id="rId3" o:title="image1-2.jpeg"/>
            </v:shape>
            <v:shape id="_x0000_s1027" type="#_x0000_t075" style="position:absolute;left:816;top:8;width:255;height:11;rotation:0" o:preferrelative="f">
              <v:imagedata r:id="rId4" o:title="image1-3.jpeg"/>
            </v:shape>
            <v:shape id="_x0000_s1027" type="#_x0000_t075" style="position:absolute;left:760;top:8;width:55;height:11;rotation:0" o:preferrelative="f">
              <v:imagedata r:id="rId5" o:title="image1-4.jpeg"/>
            </v:shape>
            <v:shape id="_x0000_s1027" type="#_x0000_t075" style="position:absolute;left:568;top:8;width:191;height:11;rotation:0" o:preferrelative="f">
              <v:imagedata r:id="rId6" o:title="image1-5.jpeg"/>
            </v:shape>
            <v:shape id="_x0000_s1027" type="#_x0000_t075" style="position:absolute;left:296;top:8;width:271;height:11;rotation:0" o:preferrelative="f">
              <v:imagedata r:id="rId7" o:title="image1-6.jpeg"/>
            </v:shape>
            <v:shape id="_x0000_s1027" type="#_x0000_t075" style="position:absolute;left:120;top:8;width:119;height:11;rotation:0" o:preferrelative="f">
              <v:imagedata r:id="rId8" o:title="image1-7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61in;margin-top:1.13in;width:1.35in;height:0.19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1d1d1d"/>
                    </w:rPr>
                    <w:t xml:space="preserve">Příloha č. l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06in;margin-top:1.49in;width:7.99in;height:0.20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k vyhlášce č. 5/2024 o místním poplatku za užívání veřejného prostranství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7in;margin-top:2.18in;width:8.13in;height:1.82in;z-index:25166231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specifikace veřejného prostranství v k.ú. Vraž u Berouna (zastavěná část obce k trvalému</w:t>
                  </w:r>
                </w:p>
                <w:p>
                  <w:pPr>
                    <w:spacing w:after="20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bydlení)</w:t>
                  </w:r>
                </w:p>
                <w:p>
                  <w:pPr>
                    <w:spacing w:after="20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obecná specifikace: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• místní komunikace a účelové komunikace v majetku obce Vraž,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• komunikace v majetku Středočeského kraje (správce KSÚS Kladno)</w:t>
                  </w:r>
                  <w:r>
                    <w:rPr>
                      <w:rFonts w:hint="eastAsia"/>
                      <w:sz w:val="24"/>
                      <w:color w:val="414141"/>
                    </w:rPr>
                    <w:t xml:space="preserve"> - </w:t>
                  </w:r>
                  <w:r>
                    <w:rPr>
                      <w:rFonts w:hint="eastAsia"/>
                      <w:sz w:val="24"/>
                      <w:color w:val="212121"/>
                    </w:rPr>
                    <w:t xml:space="preserve">úl. Pražská a</w:t>
                  </w:r>
                </w:p>
                <w:p>
                  <w:pPr>
                    <w:spacing w:after="0" w:line="240"/>
                    <w:ind w:left="3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Nádražní a to ve všech ulicích včetně chodníkové části a zeleně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6in;margin-top:4.07in;width:1.30in;height:3.67in;z-index:25166232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UUce: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Pražská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Nádražní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Květnová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Kostelní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Na Skalce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Svatojánská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U Pomníku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Pněná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Stupická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Dolní Stupice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Horní Stupice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Zahradní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Pod Hájem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6in;margin-top:4.30in;width:1.82in;height:4.69in;z-index:25166233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Na Lesích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U Lesa</w:t>
                  </w:r>
                </w:p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Medová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Dolní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Horní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Za Velkým vrchem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Velký vrch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Malý vrch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Mezi vrchy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Spojovací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Pod Malým vrchem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Pod Příčí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Zahrádky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Za Knězi horou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Bosův krám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Višňovka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U Studánky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Luční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2in;margin-top:8.38in;width:2.08in;height:1.77in;z-index:25166235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Veřejná prostranství: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náves (Květnová úl.)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u hřbitova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u nádraží CD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u pomníku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bývalý rybník na návsi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náves Na Skalce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5in;margin-top:8.40in;width:3.17in;height:1.77in;z-index:251662360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parc.č.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2106/1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2091/3, 2097/1, 2097/3, 2099, 62/2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2130/6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961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2107/3,50/1,2106/1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793/1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5.jpeg"/>
<Relationship Id="rId7" Type="http://schemas.openxmlformats.org/officeDocument/2006/relationships/image" Target="media/image1-6.jpeg"/>
<Relationship Id="rId8" Type="http://schemas.openxmlformats.org/officeDocument/2006/relationships/image" Target="media/image1-7.jpeg"/>
<Relationship Id="rId9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2024-12-18T10:37:19Z</dcterms:created>
  <dcterms:modified xsi:type="dcterms:W3CDTF">2024-12-18T10:37:19Z</dcterms:modified>
</cp:coreProperties>
</file>