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FC" w:rsidRPr="002E0EAD" w:rsidRDefault="00E437FC" w:rsidP="00E437FC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42870A" wp14:editId="6F435509">
            <wp:simplePos x="0" y="0"/>
            <wp:positionH relativeFrom="margin">
              <wp:align>center</wp:align>
            </wp:positionH>
            <wp:positionV relativeFrom="paragraph">
              <wp:posOffset>-267970</wp:posOffset>
            </wp:positionV>
            <wp:extent cx="850265" cy="909320"/>
            <wp:effectExtent l="0" t="0" r="6985" b="5080"/>
            <wp:wrapNone/>
            <wp:docPr id="1" name="Obrázek 1" descr="Višňová-znak 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šňová-znak 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7FC" w:rsidRDefault="00E437FC" w:rsidP="00E437FC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E437FC" w:rsidRDefault="00E437FC" w:rsidP="00E437FC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E437FC" w:rsidRDefault="00E437FC" w:rsidP="00E437FC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E437FC" w:rsidRDefault="00E437FC" w:rsidP="00E437FC">
      <w:pPr>
        <w:pStyle w:val="ParagraphBold"/>
        <w:jc w:val="center"/>
      </w:pPr>
      <w:r>
        <w:t>Obec Višňová</w:t>
      </w:r>
    </w:p>
    <w:p w:rsidR="00E437FC" w:rsidRDefault="00E437FC" w:rsidP="00E437FC">
      <w:pPr>
        <w:pStyle w:val="ParagraphBold"/>
        <w:jc w:val="center"/>
      </w:pPr>
      <w:r>
        <w:t>Zastupitelstvo Obce Višňová</w:t>
      </w:r>
    </w:p>
    <w:p w:rsidR="00E437FC" w:rsidRDefault="00E437FC" w:rsidP="00E437FC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E437FC" w:rsidRDefault="00E437FC" w:rsidP="00E437FC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E437FC" w:rsidRPr="00E600DC" w:rsidRDefault="00E437FC" w:rsidP="00E437FC">
      <w:pPr>
        <w:jc w:val="center"/>
        <w:rPr>
          <w:b/>
          <w:bCs/>
          <w:sz w:val="26"/>
          <w:szCs w:val="26"/>
        </w:rPr>
      </w:pPr>
      <w:r w:rsidRPr="00E600DC">
        <w:rPr>
          <w:rFonts w:ascii="Arial" w:hAnsi="Arial" w:cs="Arial"/>
          <w:b/>
          <w:bCs/>
          <w:sz w:val="26"/>
          <w:szCs w:val="26"/>
        </w:rPr>
        <w:t>Obecně závazn</w:t>
      </w:r>
      <w:r>
        <w:rPr>
          <w:rFonts w:ascii="Arial" w:hAnsi="Arial" w:cs="Arial"/>
          <w:b/>
          <w:bCs/>
          <w:sz w:val="26"/>
          <w:szCs w:val="26"/>
        </w:rPr>
        <w:t>á vyhláška Obce Višňová,</w:t>
      </w:r>
      <w:r w:rsidRPr="00E600DC">
        <w:rPr>
          <w:rFonts w:ascii="Arial" w:hAnsi="Arial" w:cs="Arial"/>
          <w:b/>
          <w:bCs/>
          <w:sz w:val="26"/>
          <w:szCs w:val="26"/>
        </w:rPr>
        <w:t xml:space="preserve"> o místním poplatku za odkládání komunálního odpadu z nemovité věci (se základem poplatku podle kapacity soustřeďovacích prostředků na odpad)</w:t>
      </w:r>
    </w:p>
    <w:p w:rsidR="00E437FC" w:rsidRDefault="00E437FC" w:rsidP="00E437FC">
      <w:pPr>
        <w:jc w:val="center"/>
        <w:rPr>
          <w:b/>
          <w:bCs/>
          <w:sz w:val="26"/>
          <w:szCs w:val="26"/>
        </w:rPr>
      </w:pPr>
    </w:p>
    <w:p w:rsidR="00E437FC" w:rsidRPr="002E0EAD" w:rsidRDefault="00E437FC" w:rsidP="00E437F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437FC" w:rsidRDefault="00E437FC" w:rsidP="00E437F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 xml:space="preserve">  O</w:t>
      </w:r>
      <w:r w:rsidRPr="002E0EAD">
        <w:rPr>
          <w:rFonts w:ascii="Arial" w:hAnsi="Arial" w:cs="Arial"/>
          <w:b w:val="0"/>
          <w:sz w:val="22"/>
          <w:szCs w:val="22"/>
        </w:rPr>
        <w:t xml:space="preserve">bce </w:t>
      </w:r>
      <w:r>
        <w:rPr>
          <w:rFonts w:ascii="Arial" w:hAnsi="Arial" w:cs="Arial"/>
          <w:b w:val="0"/>
          <w:sz w:val="22"/>
          <w:szCs w:val="22"/>
        </w:rPr>
        <w:t xml:space="preserve">   Višňová   </w:t>
      </w:r>
      <w:r w:rsidRPr="002E0EAD">
        <w:rPr>
          <w:rFonts w:ascii="Arial" w:hAnsi="Arial" w:cs="Arial"/>
          <w:b w:val="0"/>
          <w:sz w:val="22"/>
          <w:szCs w:val="22"/>
        </w:rPr>
        <w:t>se</w:t>
      </w:r>
      <w:r>
        <w:rPr>
          <w:rFonts w:ascii="Arial" w:hAnsi="Arial" w:cs="Arial"/>
          <w:b w:val="0"/>
          <w:sz w:val="22"/>
          <w:szCs w:val="22"/>
        </w:rPr>
        <w:t xml:space="preserve">   </w:t>
      </w:r>
      <w:r w:rsidRPr="002E0EAD">
        <w:rPr>
          <w:rFonts w:ascii="Arial" w:hAnsi="Arial" w:cs="Arial"/>
          <w:b w:val="0"/>
          <w:sz w:val="22"/>
          <w:szCs w:val="22"/>
        </w:rPr>
        <w:t xml:space="preserve"> na </w:t>
      </w:r>
      <w:r>
        <w:rPr>
          <w:rFonts w:ascii="Arial" w:hAnsi="Arial" w:cs="Arial"/>
          <w:b w:val="0"/>
          <w:sz w:val="22"/>
          <w:szCs w:val="22"/>
        </w:rPr>
        <w:t xml:space="preserve">  </w:t>
      </w:r>
      <w:r w:rsidRPr="002E0EAD">
        <w:rPr>
          <w:rFonts w:ascii="Arial" w:hAnsi="Arial" w:cs="Arial"/>
          <w:b w:val="0"/>
          <w:sz w:val="22"/>
          <w:szCs w:val="22"/>
        </w:rPr>
        <w:t xml:space="preserve">svém </w:t>
      </w:r>
      <w:r>
        <w:rPr>
          <w:rFonts w:ascii="Arial" w:hAnsi="Arial" w:cs="Arial"/>
          <w:b w:val="0"/>
          <w:sz w:val="22"/>
          <w:szCs w:val="22"/>
        </w:rPr>
        <w:t xml:space="preserve">    </w:t>
      </w:r>
      <w:r w:rsidRPr="002E0EAD">
        <w:rPr>
          <w:rFonts w:ascii="Arial" w:hAnsi="Arial" w:cs="Arial"/>
          <w:b w:val="0"/>
          <w:sz w:val="22"/>
          <w:szCs w:val="22"/>
        </w:rPr>
        <w:t xml:space="preserve">zasedání </w:t>
      </w:r>
      <w:r>
        <w:rPr>
          <w:rFonts w:ascii="Arial" w:hAnsi="Arial" w:cs="Arial"/>
          <w:b w:val="0"/>
          <w:sz w:val="22"/>
          <w:szCs w:val="22"/>
        </w:rPr>
        <w:t xml:space="preserve">  </w:t>
      </w:r>
      <w:r w:rsidRPr="002E0EAD">
        <w:rPr>
          <w:rFonts w:ascii="Arial" w:hAnsi="Arial" w:cs="Arial"/>
          <w:b w:val="0"/>
          <w:sz w:val="22"/>
          <w:szCs w:val="22"/>
        </w:rPr>
        <w:t xml:space="preserve">dne </w:t>
      </w:r>
      <w:r>
        <w:rPr>
          <w:rFonts w:ascii="Arial" w:hAnsi="Arial" w:cs="Arial"/>
          <w:b w:val="0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b w:val="0"/>
          <w:sz w:val="22"/>
          <w:szCs w:val="22"/>
        </w:rPr>
        <w:t>15.12.2022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  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</w:p>
    <w:p w:rsidR="00E437FC" w:rsidRPr="00E600DC" w:rsidRDefault="00E437FC" w:rsidP="00E437F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č.</w:t>
      </w:r>
      <w:r>
        <w:rPr>
          <w:rFonts w:ascii="Arial" w:hAnsi="Arial" w:cs="Arial"/>
          <w:b w:val="0"/>
          <w:sz w:val="22"/>
          <w:szCs w:val="22"/>
        </w:rPr>
        <w:t xml:space="preserve"> ZO/3/2022</w:t>
      </w:r>
      <w:r w:rsidRPr="001A1BA9">
        <w:rPr>
          <w:rFonts w:ascii="Arial" w:hAnsi="Arial" w:cs="Arial"/>
          <w:b w:val="0"/>
          <w:sz w:val="22"/>
          <w:szCs w:val="22"/>
        </w:rPr>
        <w:t>/</w:t>
      </w:r>
      <w:r w:rsidR="001A1BA9" w:rsidRPr="001A1BA9">
        <w:rPr>
          <w:rFonts w:ascii="Arial" w:hAnsi="Arial" w:cs="Arial"/>
          <w:b w:val="0"/>
          <w:sz w:val="22"/>
          <w:szCs w:val="22"/>
        </w:rPr>
        <w:t>7</w:t>
      </w:r>
      <w:r w:rsidR="001A1BA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E437FC" w:rsidRPr="002E0EAD" w:rsidRDefault="00E437FC" w:rsidP="00E437F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E437FC" w:rsidRPr="002E0EAD" w:rsidRDefault="00E437FC" w:rsidP="00E437F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Višňová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E437FC" w:rsidRPr="002E0EAD" w:rsidRDefault="00E437FC" w:rsidP="00E437F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právcem poplatku je obecní </w:t>
      </w:r>
      <w:proofErr w:type="gramStart"/>
      <w:r>
        <w:rPr>
          <w:rFonts w:ascii="Arial" w:hAnsi="Arial" w:cs="Arial"/>
          <w:sz w:val="22"/>
          <w:szCs w:val="22"/>
        </w:rPr>
        <w:t>úřad.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proofErr w:type="gramEnd"/>
    </w:p>
    <w:p w:rsidR="00E437FC" w:rsidRPr="002E0EAD" w:rsidRDefault="00E437FC" w:rsidP="00E437F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E437FC" w:rsidRPr="002E0EAD" w:rsidRDefault="00E437FC" w:rsidP="00E437F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:rsidR="00E437FC" w:rsidRPr="003D427E" w:rsidRDefault="00E437FC" w:rsidP="00E437FC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proofErr w:type="gramStart"/>
      <w:r w:rsidRPr="003D427E">
        <w:rPr>
          <w:rFonts w:ascii="Arial" w:hAnsi="Arial" w:cs="Arial"/>
          <w:color w:val="000000"/>
          <w:sz w:val="22"/>
          <w:szCs w:val="22"/>
        </w:rPr>
        <w:t>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proofErr w:type="gramEnd"/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437FC" w:rsidRPr="002E0EAD" w:rsidRDefault="00E437FC" w:rsidP="00E437FC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Fonts w:ascii="Arial" w:hAnsi="Arial" w:cs="Arial"/>
          <w:sz w:val="22"/>
          <w:szCs w:val="22"/>
          <w:vertAlign w:val="superscript"/>
        </w:rPr>
        <w:t>3</w:t>
      </w:r>
    </w:p>
    <w:p w:rsidR="00E437FC" w:rsidRDefault="00E437FC" w:rsidP="00E437FC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E437FC" w:rsidRDefault="00E437FC" w:rsidP="00E437F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:rsidR="00E437FC" w:rsidRDefault="00E437FC" w:rsidP="00E437FC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Fonts w:ascii="Arial" w:hAnsi="Arial" w:cs="Arial"/>
          <w:sz w:val="22"/>
          <w:szCs w:val="22"/>
          <w:vertAlign w:val="superscript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</w:p>
    <w:p w:rsidR="00E437FC" w:rsidRDefault="00E437FC" w:rsidP="00E437FC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E437FC" w:rsidRDefault="00E437FC" w:rsidP="00E437F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E437FC" w:rsidRDefault="00E437FC" w:rsidP="00E437FC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 xml:space="preserve">Plátce poplatku je povinen vybrat poplatek od </w:t>
      </w:r>
      <w:proofErr w:type="gramStart"/>
      <w:r w:rsidRPr="003D4FDC">
        <w:rPr>
          <w:rFonts w:ascii="Arial" w:hAnsi="Arial" w:cs="Arial"/>
          <w:color w:val="000000"/>
          <w:sz w:val="22"/>
          <w:szCs w:val="22"/>
        </w:rPr>
        <w:t>poplatníka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5</w:t>
      </w:r>
      <w:proofErr w:type="gramEnd"/>
    </w:p>
    <w:p w:rsidR="00E437FC" w:rsidRPr="005F57F3" w:rsidRDefault="00E437FC" w:rsidP="00E437FC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 xml:space="preserve">Spoluvlastníci nemovité věci zahrnující byt, rodinný dům nebo stavbu pro rodinnou rekreaci jsou povinni plnit poplatkovou povinnost společně a </w:t>
      </w:r>
      <w:proofErr w:type="gramStart"/>
      <w:r w:rsidRPr="009E188F">
        <w:rPr>
          <w:rFonts w:ascii="Arial" w:hAnsi="Arial" w:cs="Arial"/>
          <w:sz w:val="22"/>
          <w:szCs w:val="22"/>
        </w:rPr>
        <w:t>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t>6</w:t>
      </w:r>
      <w:proofErr w:type="gramEnd"/>
    </w:p>
    <w:p w:rsidR="00E437FC" w:rsidRDefault="00E437FC" w:rsidP="00E437F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E437FC" w:rsidRPr="00BD6700" w:rsidRDefault="00E437FC" w:rsidP="00E437F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  <w:p w:rsidR="00E437FC" w:rsidRDefault="00E437FC" w:rsidP="00E437FC">
      <w:pPr>
        <w:pStyle w:val="Textpoznpodarou"/>
      </w:pPr>
      <w:r>
        <w:rPr>
          <w:rStyle w:val="Znakapoznpodarou"/>
        </w:rPr>
        <w:t>2</w:t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  <w:p w:rsidR="00E437FC" w:rsidRPr="00C76E56" w:rsidRDefault="00E437FC" w:rsidP="00E437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3</w:t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  <w:p w:rsidR="00E437FC" w:rsidRDefault="00E437FC" w:rsidP="00E437FC">
      <w:pPr>
        <w:pStyle w:val="Textpoznpodarou"/>
      </w:pPr>
      <w:r>
        <w:rPr>
          <w:rStyle w:val="Znakapoznpodarou"/>
        </w:rPr>
        <w:t>4</w:t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  <w:p w:rsidR="00E437FC" w:rsidRDefault="00E437FC" w:rsidP="00E437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5</w:t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  <w:p w:rsidR="00E437FC" w:rsidRDefault="00E437FC" w:rsidP="00E437FC">
      <w:pPr>
        <w:pStyle w:val="Textpoznpodarou"/>
      </w:pPr>
      <w:r>
        <w:rPr>
          <w:rStyle w:val="Znakapoznpodarou"/>
        </w:rPr>
        <w:t>6</w:t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  <w:p w:rsidR="00E437FC" w:rsidRDefault="00E437FC" w:rsidP="00E437FC">
      <w:pPr>
        <w:pStyle w:val="Textpoznpodarou"/>
      </w:pPr>
    </w:p>
    <w:p w:rsidR="00E437FC" w:rsidRDefault="00E437FC" w:rsidP="00E437FC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437FC" w:rsidRDefault="00E437FC" w:rsidP="00E437FC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437FC" w:rsidRPr="00F9671E" w:rsidRDefault="00E437FC" w:rsidP="00E437FC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Poplatkovým obdobím poplatku je kalendářní </w:t>
      </w:r>
      <w:proofErr w:type="gramStart"/>
      <w:r>
        <w:rPr>
          <w:rFonts w:ascii="Arial" w:hAnsi="Arial" w:cs="Arial"/>
          <w:sz w:val="22"/>
          <w:szCs w:val="22"/>
        </w:rPr>
        <w:t>rok.</w:t>
      </w:r>
      <w:r>
        <w:rPr>
          <w:rFonts w:ascii="Arial" w:hAnsi="Arial" w:cs="Arial"/>
          <w:sz w:val="22"/>
          <w:szCs w:val="22"/>
          <w:vertAlign w:val="superscript"/>
        </w:rPr>
        <w:t>7</w:t>
      </w:r>
      <w:proofErr w:type="gramEnd"/>
    </w:p>
    <w:p w:rsidR="00E437FC" w:rsidRPr="002E0EAD" w:rsidRDefault="00E437FC" w:rsidP="00E437F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E437FC" w:rsidRPr="002E0EAD" w:rsidRDefault="00E437FC" w:rsidP="00E437F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E437FC" w:rsidRDefault="00E437FC" w:rsidP="00E437FC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 poplatku. Pozbytí postavení plátce ohlásí plátce poplatku správci poplatku ve lhůtě 15 dnů.</w:t>
      </w:r>
    </w:p>
    <w:p w:rsidR="00E437FC" w:rsidRDefault="00E437FC" w:rsidP="00E437FC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poplatku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</w:p>
    <w:p w:rsidR="00E437FC" w:rsidRPr="00376155" w:rsidRDefault="00E437FC" w:rsidP="00E437FC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E437FC" w:rsidRPr="00376155" w:rsidRDefault="00E437FC" w:rsidP="00E437FC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E437FC" w:rsidRDefault="00E437FC" w:rsidP="00E437FC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>
        <w:rPr>
          <w:rFonts w:ascii="Arial" w:hAnsi="Arial" w:cs="Arial"/>
          <w:sz w:val="22"/>
          <w:szCs w:val="22"/>
        </w:rPr>
        <w:t>.</w:t>
      </w:r>
    </w:p>
    <w:p w:rsidR="00E437FC" w:rsidRPr="00716519" w:rsidRDefault="00E437FC" w:rsidP="00E437FC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</w:t>
      </w:r>
      <w:proofErr w:type="gramStart"/>
      <w:r w:rsidRPr="00716519">
        <w:rPr>
          <w:rFonts w:ascii="Arial" w:hAnsi="Arial" w:cs="Arial"/>
          <w:sz w:val="22"/>
          <w:szCs w:val="22"/>
        </w:rPr>
        <w:t>doručování.</w:t>
      </w:r>
      <w:r>
        <w:rPr>
          <w:rFonts w:ascii="Arial" w:hAnsi="Arial" w:cs="Arial"/>
          <w:sz w:val="22"/>
          <w:szCs w:val="22"/>
          <w:vertAlign w:val="superscript"/>
        </w:rPr>
        <w:t>9</w:t>
      </w:r>
      <w:proofErr w:type="gramEnd"/>
    </w:p>
    <w:p w:rsidR="00E437FC" w:rsidRPr="00376155" w:rsidRDefault="00E437FC" w:rsidP="00E437FC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 xml:space="preserve">ode dne, kdy </w:t>
      </w:r>
      <w:proofErr w:type="gramStart"/>
      <w:r w:rsidRPr="00376155">
        <w:rPr>
          <w:rFonts w:ascii="Arial" w:hAnsi="Arial" w:cs="Arial"/>
          <w:sz w:val="22"/>
          <w:szCs w:val="22"/>
        </w:rPr>
        <w:t>nastala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t>10</w:t>
      </w:r>
      <w:proofErr w:type="gramEnd"/>
    </w:p>
    <w:p w:rsidR="00E437FC" w:rsidRDefault="00E437FC" w:rsidP="00E437FC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>
        <w:rPr>
          <w:rFonts w:ascii="Arial" w:hAnsi="Arial" w:cs="Arial"/>
          <w:sz w:val="22"/>
          <w:szCs w:val="22"/>
          <w:vertAlign w:val="superscript"/>
        </w:rPr>
        <w:t>11</w:t>
      </w:r>
    </w:p>
    <w:p w:rsidR="00E437FC" w:rsidRDefault="00E437FC" w:rsidP="00E437FC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proofErr w:type="gramStart"/>
      <w:r w:rsidRPr="0088615E">
        <w:rPr>
          <w:rFonts w:ascii="Arial" w:hAnsi="Arial" w:cs="Arial"/>
          <w:sz w:val="22"/>
          <w:szCs w:val="22"/>
        </w:rPr>
        <w:t>poplatník.</w:t>
      </w:r>
      <w:r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E437FC" w:rsidRDefault="00E437FC" w:rsidP="00E437F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437FC" w:rsidRDefault="00E437FC" w:rsidP="00E437FC">
      <w:pPr>
        <w:pStyle w:val="Textpoznpodarou"/>
      </w:pPr>
      <w:r>
        <w:rPr>
          <w:rStyle w:val="Znakapoznpodarou"/>
        </w:rPr>
        <w:t>7</w:t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  <w:p w:rsidR="00E437FC" w:rsidRPr="002765B6" w:rsidRDefault="00E437FC" w:rsidP="00E437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8</w:t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  <w:p w:rsidR="00E437FC" w:rsidRPr="002765B6" w:rsidRDefault="00E437FC" w:rsidP="00E437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9</w:t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  <w:p w:rsidR="00E437FC" w:rsidRPr="002765B6" w:rsidRDefault="00E437FC" w:rsidP="00E437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10</w:t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  <w:p w:rsidR="00E437FC" w:rsidRDefault="00E437FC" w:rsidP="00E437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vertAlign w:val="superscript"/>
        </w:rPr>
        <w:t>1</w:t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  <w:p w:rsidR="00E437FC" w:rsidRPr="004E66A3" w:rsidRDefault="00E437FC" w:rsidP="00E437FC">
      <w:pPr>
        <w:pStyle w:val="Textpoznpodarou"/>
      </w:pPr>
      <w:r w:rsidRPr="00F62C3F">
        <w:rPr>
          <w:rStyle w:val="Znakapoznpodarou"/>
        </w:rPr>
        <w:footnoteRef/>
      </w:r>
      <w:r>
        <w:rPr>
          <w:vertAlign w:val="superscript"/>
        </w:rPr>
        <w:t>2</w:t>
      </w:r>
      <w:r w:rsidRPr="00E35EB1">
        <w:t xml:space="preserve"> </w:t>
      </w:r>
      <w:r w:rsidRPr="00E35EB1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</w:t>
      </w:r>
      <w:r>
        <w:rPr>
          <w:rFonts w:ascii="Arial" w:hAnsi="Arial" w:cs="Arial"/>
          <w:sz w:val="18"/>
          <w:szCs w:val="18"/>
        </w:rPr>
        <w:t>.</w:t>
      </w:r>
    </w:p>
    <w:p w:rsidR="00E437FC" w:rsidRPr="002E0EAD" w:rsidRDefault="00E437FC" w:rsidP="00E437FC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5</w:t>
      </w:r>
    </w:p>
    <w:p w:rsidR="00E437FC" w:rsidRPr="004E66A3" w:rsidRDefault="00E437FC" w:rsidP="00E437FC">
      <w:pPr>
        <w:pStyle w:val="Nzvylnk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Fonts w:ascii="Arial" w:hAnsi="Arial" w:cs="Arial"/>
          <w:vertAlign w:val="superscript"/>
        </w:rPr>
        <w:t>13</w:t>
      </w:r>
    </w:p>
    <w:p w:rsidR="00E437FC" w:rsidRPr="00772922" w:rsidRDefault="00E437FC" w:rsidP="00E437FC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E437FC" w:rsidRDefault="00E437FC" w:rsidP="00E437FC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E437FC" w:rsidRPr="00772922" w:rsidRDefault="00E437FC" w:rsidP="00E437FC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:rsidR="00E437FC" w:rsidRDefault="00E437FC" w:rsidP="00E437FC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:rsidR="00E437FC" w:rsidRPr="00E26EDC" w:rsidRDefault="00E437FC" w:rsidP="00E437FC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činí 44 litrů. </w:t>
      </w:r>
    </w:p>
    <w:p w:rsidR="00E437FC" w:rsidRPr="002E0EAD" w:rsidRDefault="00E437FC" w:rsidP="00E437F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E437FC" w:rsidRPr="00E600DC" w:rsidRDefault="00E437FC" w:rsidP="00E437F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E437FC" w:rsidRPr="004A7C14" w:rsidRDefault="00E437FC" w:rsidP="00E437F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D0756A">
        <w:rPr>
          <w:rFonts w:ascii="Arial" w:hAnsi="Arial" w:cs="Arial"/>
          <w:sz w:val="22"/>
          <w:szCs w:val="22"/>
        </w:rPr>
        <w:t xml:space="preserve">Sazba poplatku činí 0,65 </w:t>
      </w:r>
      <w:r w:rsidRPr="00D0756A">
        <w:rPr>
          <w:rFonts w:ascii="Arial" w:hAnsi="Arial" w:cs="Arial"/>
          <w:sz w:val="22"/>
          <w:szCs w:val="22"/>
        </w:rPr>
        <w:t>Kč za litr.</w:t>
      </w:r>
    </w:p>
    <w:p w:rsidR="00E437FC" w:rsidRPr="002E0EAD" w:rsidRDefault="00E437FC" w:rsidP="00E437F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E437FC" w:rsidRPr="004E66A3" w:rsidRDefault="00E437FC" w:rsidP="00E437FC">
      <w:pPr>
        <w:pStyle w:val="Nzvylnk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Fonts w:ascii="Arial" w:hAnsi="Arial" w:cs="Arial"/>
          <w:vertAlign w:val="superscript"/>
        </w:rPr>
        <w:t>14</w:t>
      </w:r>
    </w:p>
    <w:p w:rsidR="00E437FC" w:rsidRPr="00601AB9" w:rsidRDefault="00E437FC" w:rsidP="00E437FC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E437FC" w:rsidRPr="00601AB9" w:rsidRDefault="00E437FC" w:rsidP="00E437F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E437FC" w:rsidRDefault="00E437FC" w:rsidP="00E437F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E437FC" w:rsidRPr="009B3D7F" w:rsidRDefault="00E437FC" w:rsidP="00E437FC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E437FC" w:rsidRPr="00601AB9" w:rsidRDefault="00E437FC" w:rsidP="00E437F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E437FC" w:rsidRPr="002D04B1" w:rsidRDefault="00E437FC" w:rsidP="00E437FC">
      <w:pPr>
        <w:pStyle w:val="slalnk"/>
        <w:spacing w:before="480"/>
        <w:rPr>
          <w:rFonts w:ascii="Arial" w:hAnsi="Arial" w:cs="Arial"/>
        </w:rPr>
      </w:pPr>
      <w:r w:rsidRPr="002D04B1">
        <w:rPr>
          <w:rFonts w:ascii="Arial" w:hAnsi="Arial" w:cs="Arial"/>
        </w:rPr>
        <w:t>Čl. 8</w:t>
      </w:r>
    </w:p>
    <w:p w:rsidR="00E437FC" w:rsidRPr="004E66A3" w:rsidRDefault="00E437FC" w:rsidP="00E437FC">
      <w:pPr>
        <w:pStyle w:val="Nzvylnk"/>
        <w:rPr>
          <w:rFonts w:ascii="Arial" w:hAnsi="Arial" w:cs="Arial"/>
          <w:vertAlign w:val="superscript"/>
        </w:rPr>
      </w:pPr>
      <w:r w:rsidRPr="0014139B">
        <w:rPr>
          <w:rFonts w:ascii="Arial" w:hAnsi="Arial" w:cs="Arial"/>
        </w:rPr>
        <w:t>Splatnost poplatku</w:t>
      </w:r>
      <w:r>
        <w:rPr>
          <w:rFonts w:ascii="Arial" w:hAnsi="Arial" w:cs="Arial"/>
          <w:vertAlign w:val="superscript"/>
        </w:rPr>
        <w:t>15</w:t>
      </w:r>
    </w:p>
    <w:p w:rsidR="00E437FC" w:rsidRPr="0014139B" w:rsidRDefault="00E437FC" w:rsidP="00E437FC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4139B">
        <w:rPr>
          <w:rFonts w:ascii="Arial" w:hAnsi="Arial" w:cs="Arial"/>
          <w:sz w:val="22"/>
          <w:szCs w:val="22"/>
        </w:rPr>
        <w:t xml:space="preserve">Plátce poplatku odvede vybraný poplatek správci poplatku za 1. pololetí nejpozději do 15. 7. </w:t>
      </w:r>
      <w:r>
        <w:rPr>
          <w:rFonts w:ascii="Arial" w:hAnsi="Arial" w:cs="Arial"/>
          <w:sz w:val="22"/>
          <w:szCs w:val="22"/>
        </w:rPr>
        <w:t xml:space="preserve">příslušného </w:t>
      </w:r>
      <w:r w:rsidRPr="0014139B">
        <w:rPr>
          <w:rFonts w:ascii="Arial" w:hAnsi="Arial" w:cs="Arial"/>
          <w:sz w:val="22"/>
          <w:szCs w:val="22"/>
        </w:rPr>
        <w:t>kalendářního roku a za 2. pololetí n</w:t>
      </w:r>
      <w:r>
        <w:rPr>
          <w:rFonts w:ascii="Arial" w:hAnsi="Arial" w:cs="Arial"/>
          <w:sz w:val="22"/>
          <w:szCs w:val="22"/>
        </w:rPr>
        <w:t xml:space="preserve">ejpozději do </w:t>
      </w:r>
      <w:proofErr w:type="gramStart"/>
      <w:r>
        <w:rPr>
          <w:rFonts w:ascii="Arial" w:hAnsi="Arial" w:cs="Arial"/>
          <w:sz w:val="22"/>
          <w:szCs w:val="22"/>
        </w:rPr>
        <w:t>31.12. příslušného</w:t>
      </w:r>
      <w:proofErr w:type="gramEnd"/>
      <w:r w:rsidRPr="0014139B">
        <w:rPr>
          <w:rFonts w:ascii="Arial" w:hAnsi="Arial" w:cs="Arial"/>
          <w:sz w:val="22"/>
          <w:szCs w:val="22"/>
        </w:rPr>
        <w:t xml:space="preserve"> kalendářního roku. </w:t>
      </w:r>
    </w:p>
    <w:p w:rsidR="00E437FC" w:rsidRDefault="00E437FC" w:rsidP="00E437FC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 poplatku, zaplatí poplatek ve lhůtě podle odstavce 1 </w:t>
      </w:r>
      <w:proofErr w:type="gramStart"/>
      <w:r>
        <w:rPr>
          <w:rFonts w:ascii="Arial" w:hAnsi="Arial" w:cs="Arial"/>
          <w:sz w:val="22"/>
          <w:szCs w:val="22"/>
        </w:rPr>
        <w:t>poplatník</w:t>
      </w:r>
      <w:r w:rsidRPr="008861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:rsidR="00E437FC" w:rsidRDefault="00E437FC" w:rsidP="00E437F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437FC" w:rsidRDefault="00E437FC" w:rsidP="00E437FC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 xml:space="preserve">3 </w:t>
      </w:r>
      <w:r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  <w:p w:rsidR="00E437FC" w:rsidRDefault="00E437FC" w:rsidP="00E437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14</w:t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  <w:p w:rsidR="00E437FC" w:rsidRDefault="00E437FC" w:rsidP="00E437FC">
      <w:pPr>
        <w:pStyle w:val="Textpoznpodarou"/>
      </w:pPr>
      <w:r>
        <w:rPr>
          <w:rStyle w:val="Znakapoznpodarou"/>
        </w:rPr>
        <w:t>15</w:t>
      </w:r>
      <w:r>
        <w:t xml:space="preserve"> § </w:t>
      </w:r>
      <w:r>
        <w:rPr>
          <w:rFonts w:ascii="Arial" w:hAnsi="Arial" w:cs="Arial"/>
          <w:sz w:val="18"/>
          <w:szCs w:val="18"/>
        </w:rPr>
        <w:t>11 odst. 4 věta třetí zákona o místních poplatcích</w:t>
      </w:r>
    </w:p>
    <w:p w:rsidR="00E437FC" w:rsidRPr="00A25837" w:rsidRDefault="00E437FC" w:rsidP="00E437F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437FC" w:rsidRPr="002E0EAD" w:rsidRDefault="00E437FC" w:rsidP="00E437F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:rsidR="00E437FC" w:rsidRPr="005155AF" w:rsidRDefault="00E437FC" w:rsidP="00E437FC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>
        <w:rPr>
          <w:rFonts w:ascii="Arial" w:hAnsi="Arial" w:cs="Arial"/>
          <w:vertAlign w:val="superscript"/>
        </w:rPr>
        <w:t>16</w:t>
      </w:r>
      <w:r w:rsidRPr="005155AF">
        <w:t xml:space="preserve"> </w:t>
      </w:r>
    </w:p>
    <w:p w:rsidR="00E437FC" w:rsidRPr="00A73DE8" w:rsidRDefault="00E437FC" w:rsidP="00E437FC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</w:p>
    <w:p w:rsidR="00E437FC" w:rsidRPr="005155AF" w:rsidRDefault="00E437FC" w:rsidP="00E437FC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</w:p>
    <w:p w:rsidR="00E437FC" w:rsidRPr="00B92EB1" w:rsidRDefault="00E437FC" w:rsidP="00E437FC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</w:p>
    <w:p w:rsidR="00E437FC" w:rsidRPr="002E0EAD" w:rsidRDefault="00E437FC" w:rsidP="00E437FC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E437FC" w:rsidRPr="002E0EAD" w:rsidRDefault="00E437FC" w:rsidP="00E437FC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E437FC" w:rsidRDefault="00E437FC" w:rsidP="00E437F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na tomto </w:t>
      </w:r>
      <w:proofErr w:type="gramStart"/>
      <w:r w:rsidRPr="00D042DD">
        <w:rPr>
          <w:rFonts w:ascii="Arial" w:hAnsi="Arial" w:cs="Arial"/>
          <w:sz w:val="22"/>
          <w:szCs w:val="22"/>
        </w:rPr>
        <w:t>pozemku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t>17</w:t>
      </w:r>
      <w:proofErr w:type="gramEnd"/>
    </w:p>
    <w:p w:rsidR="00E437FC" w:rsidRPr="002E0EAD" w:rsidRDefault="00E437FC" w:rsidP="00E437F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</w:t>
      </w:r>
      <w:r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</w:t>
      </w:r>
      <w:proofErr w:type="gramStart"/>
      <w:r w:rsidRPr="00D042DD">
        <w:rPr>
          <w:rFonts w:ascii="Arial" w:hAnsi="Arial" w:cs="Arial"/>
          <w:sz w:val="22"/>
          <w:szCs w:val="22"/>
        </w:rPr>
        <w:t>věci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t>18</w:t>
      </w:r>
      <w:proofErr w:type="gramEnd"/>
    </w:p>
    <w:p w:rsidR="00E437FC" w:rsidRPr="002E0EAD" w:rsidRDefault="00E437FC" w:rsidP="00E437F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E437FC" w:rsidRPr="002E0EAD" w:rsidRDefault="00E437FC" w:rsidP="00E437F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E437FC" w:rsidRDefault="00E437FC" w:rsidP="00E437F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E437FC" w:rsidRDefault="00E437FC" w:rsidP="00E437F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E437FC" w:rsidRPr="002E0EAD" w:rsidRDefault="00E437FC" w:rsidP="00E437F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E437FC" w:rsidRPr="002E0EAD" w:rsidRDefault="00E437FC" w:rsidP="00E437F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E437FC" w:rsidRPr="002E0EAD" w:rsidRDefault="00E437FC" w:rsidP="00E437F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FE04D0">
        <w:rPr>
          <w:rFonts w:ascii="Arial" w:hAnsi="Arial" w:cs="Arial"/>
          <w:sz w:val="22"/>
          <w:szCs w:val="22"/>
        </w:rPr>
        <w:t xml:space="preserve"> 2/2021</w:t>
      </w:r>
      <w:r>
        <w:rPr>
          <w:rFonts w:ascii="Arial" w:hAnsi="Arial" w:cs="Arial"/>
          <w:sz w:val="22"/>
          <w:szCs w:val="22"/>
        </w:rPr>
        <w:t>, Obecně závazná vyhláška Obce Višňová o poplatku za komunální odpad,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FE04D0">
        <w:rPr>
          <w:rFonts w:ascii="Arial" w:hAnsi="Arial" w:cs="Arial"/>
          <w:sz w:val="22"/>
          <w:szCs w:val="22"/>
        </w:rPr>
        <w:t>16.12.2021</w:t>
      </w:r>
      <w:proofErr w:type="gramEnd"/>
      <w:r w:rsidRPr="002E0EAD">
        <w:rPr>
          <w:rFonts w:ascii="Arial" w:hAnsi="Arial" w:cs="Arial"/>
          <w:sz w:val="22"/>
          <w:szCs w:val="22"/>
        </w:rPr>
        <w:t>.</w:t>
      </w:r>
    </w:p>
    <w:p w:rsidR="00E437FC" w:rsidRDefault="00E437FC" w:rsidP="00E437F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437FC" w:rsidRDefault="00E437FC" w:rsidP="00E437FC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6</w:t>
      </w:r>
      <w:r>
        <w:t xml:space="preserve"> § </w:t>
      </w:r>
      <w:r>
        <w:rPr>
          <w:rFonts w:ascii="Arial" w:hAnsi="Arial" w:cs="Arial"/>
          <w:sz w:val="18"/>
          <w:szCs w:val="18"/>
        </w:rPr>
        <w:t>11 odst. 4 věta čtvrtá a pátá zákona o místních poplatcích</w:t>
      </w:r>
    </w:p>
    <w:p w:rsidR="00E437FC" w:rsidRDefault="00E437FC" w:rsidP="00E437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17</w:t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  <w:p w:rsidR="00E437FC" w:rsidRPr="004E66A3" w:rsidRDefault="00E437FC" w:rsidP="00E437F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vertAlign w:val="superscript"/>
        </w:rPr>
        <w:t>8</w:t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E437FC" w:rsidRPr="002E0EAD" w:rsidRDefault="00E437FC" w:rsidP="00E437F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13</w:t>
      </w:r>
    </w:p>
    <w:p w:rsidR="00E437FC" w:rsidRPr="00E600DC" w:rsidRDefault="00E437FC" w:rsidP="00E437F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E437FC" w:rsidRPr="002E0EAD" w:rsidRDefault="00E437FC" w:rsidP="00E437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FE04D0">
        <w:rPr>
          <w:rFonts w:ascii="Arial" w:hAnsi="Arial" w:cs="Arial"/>
          <w:sz w:val="22"/>
          <w:szCs w:val="22"/>
        </w:rPr>
        <w:t xml:space="preserve">činnosti dnem </w:t>
      </w:r>
      <w:proofErr w:type="gramStart"/>
      <w:r w:rsidR="00FE04D0">
        <w:rPr>
          <w:rFonts w:ascii="Arial" w:hAnsi="Arial" w:cs="Arial"/>
          <w:sz w:val="22"/>
          <w:szCs w:val="22"/>
        </w:rPr>
        <w:t>1.1.2023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E437FC" w:rsidRDefault="00E437FC" w:rsidP="00E437F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E437FC" w:rsidRPr="002E0EAD" w:rsidRDefault="00E437FC" w:rsidP="00E437F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E437FC" w:rsidRPr="002E0EAD" w:rsidRDefault="00E437FC" w:rsidP="00E437F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E437FC" w:rsidRPr="002E0EAD" w:rsidRDefault="00E437FC" w:rsidP="00E437F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</w:t>
      </w:r>
      <w:r w:rsidR="00FE04D0">
        <w:rPr>
          <w:rFonts w:ascii="Arial" w:hAnsi="Arial" w:cs="Arial"/>
          <w:i/>
          <w:sz w:val="22"/>
          <w:szCs w:val="22"/>
        </w:rPr>
        <w:t>.......</w:t>
      </w:r>
      <w:r w:rsidRPr="002E0EAD">
        <w:rPr>
          <w:rFonts w:ascii="Arial" w:hAnsi="Arial" w:cs="Arial"/>
          <w:i/>
          <w:sz w:val="22"/>
          <w:szCs w:val="22"/>
        </w:rPr>
        <w:t>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437FC" w:rsidRPr="002E0EAD" w:rsidRDefault="00E437FC" w:rsidP="00E437F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E04D0">
        <w:rPr>
          <w:rFonts w:ascii="Arial" w:hAnsi="Arial" w:cs="Arial"/>
          <w:sz w:val="22"/>
          <w:szCs w:val="22"/>
        </w:rPr>
        <w:t xml:space="preserve">Mgr. Vladimíra </w:t>
      </w:r>
      <w:proofErr w:type="gramStart"/>
      <w:r w:rsidR="00FE04D0">
        <w:rPr>
          <w:rFonts w:ascii="Arial" w:hAnsi="Arial" w:cs="Arial"/>
          <w:sz w:val="22"/>
          <w:szCs w:val="22"/>
        </w:rPr>
        <w:t>Erbanová                                                   I</w:t>
      </w:r>
      <w:r>
        <w:rPr>
          <w:rFonts w:ascii="Arial" w:hAnsi="Arial" w:cs="Arial"/>
          <w:sz w:val="22"/>
          <w:szCs w:val="22"/>
        </w:rPr>
        <w:t>ng.</w:t>
      </w:r>
      <w:proofErr w:type="gramEnd"/>
      <w:r>
        <w:rPr>
          <w:rFonts w:ascii="Arial" w:hAnsi="Arial" w:cs="Arial"/>
          <w:sz w:val="22"/>
          <w:szCs w:val="22"/>
        </w:rPr>
        <w:t xml:space="preserve"> Michal </w:t>
      </w:r>
      <w:proofErr w:type="spellStart"/>
      <w:r>
        <w:rPr>
          <w:rFonts w:ascii="Arial" w:hAnsi="Arial" w:cs="Arial"/>
          <w:sz w:val="22"/>
          <w:szCs w:val="22"/>
        </w:rPr>
        <w:t>Scheidl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E437FC" w:rsidRPr="002E0EAD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FE04D0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Default="00E437FC" w:rsidP="00E437F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437FC" w:rsidRPr="002E0EAD" w:rsidRDefault="00E437FC" w:rsidP="00E437F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1A1BA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.12.202</w:t>
      </w:r>
      <w:r w:rsidR="00FE04D0">
        <w:rPr>
          <w:rFonts w:ascii="Arial" w:hAnsi="Arial" w:cs="Arial"/>
          <w:sz w:val="22"/>
          <w:szCs w:val="22"/>
        </w:rPr>
        <w:t>2</w:t>
      </w:r>
      <w:proofErr w:type="gramEnd"/>
    </w:p>
    <w:p w:rsidR="00E437FC" w:rsidRPr="00EB7FA0" w:rsidRDefault="00E437FC" w:rsidP="00E437F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01082E" w:rsidRDefault="0001082E"/>
    <w:sectPr w:rsidR="0001082E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B4D" w:rsidRDefault="000A5B4D">
      <w:r>
        <w:separator/>
      </w:r>
    </w:p>
  </w:endnote>
  <w:endnote w:type="continuationSeparator" w:id="0">
    <w:p w:rsidR="000A5B4D" w:rsidRDefault="000A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E437F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A1BA9">
      <w:rPr>
        <w:noProof/>
      </w:rPr>
      <w:t>4</w:t>
    </w:r>
    <w:r>
      <w:fldChar w:fldCharType="end"/>
    </w:r>
  </w:p>
  <w:p w:rsidR="00B10E4F" w:rsidRDefault="000A5B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B4D" w:rsidRDefault="000A5B4D">
      <w:r>
        <w:separator/>
      </w:r>
    </w:p>
  </w:footnote>
  <w:footnote w:type="continuationSeparator" w:id="0">
    <w:p w:rsidR="000A5B4D" w:rsidRDefault="000A5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70"/>
    <w:rsid w:val="0001082E"/>
    <w:rsid w:val="000A5B4D"/>
    <w:rsid w:val="001A1BA9"/>
    <w:rsid w:val="00352010"/>
    <w:rsid w:val="00383770"/>
    <w:rsid w:val="003F33C5"/>
    <w:rsid w:val="00D0756A"/>
    <w:rsid w:val="00E437FC"/>
    <w:rsid w:val="00FE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14732-EA13-4E05-96E5-D7A8ED6B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E437FC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437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437F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437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437F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437F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437FC"/>
    <w:rPr>
      <w:vertAlign w:val="superscript"/>
    </w:rPr>
  </w:style>
  <w:style w:type="paragraph" w:customStyle="1" w:styleId="nzevzkona">
    <w:name w:val="název zákona"/>
    <w:basedOn w:val="Nzev"/>
    <w:rsid w:val="00E437FC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437F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437FC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E437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37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437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E437FC"/>
    <w:pPr>
      <w:spacing w:after="0" w:line="276" w:lineRule="auto"/>
    </w:pPr>
    <w:rPr>
      <w:rFonts w:eastAsiaTheme="minorEastAsia"/>
      <w:b/>
      <w:sz w:val="28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E437FC"/>
    <w:rPr>
      <w:rFonts w:eastAsiaTheme="minorEastAsia"/>
      <w:b/>
      <w:sz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437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37F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B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BA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Chadimová</dc:creator>
  <cp:keywords/>
  <dc:description/>
  <cp:lastModifiedBy>Lenka Chadimová</cp:lastModifiedBy>
  <cp:revision>9</cp:revision>
  <cp:lastPrinted>2022-12-16T07:19:00Z</cp:lastPrinted>
  <dcterms:created xsi:type="dcterms:W3CDTF">2022-11-30T09:52:00Z</dcterms:created>
  <dcterms:modified xsi:type="dcterms:W3CDTF">2022-12-16T07:23:00Z</dcterms:modified>
</cp:coreProperties>
</file>