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103FC" w14:textId="77777777" w:rsidR="001E40C7" w:rsidRPr="00096B35" w:rsidRDefault="001E40C7" w:rsidP="001E40C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96B35">
        <w:rPr>
          <w:rFonts w:ascii="Arial" w:hAnsi="Arial" w:cs="Arial"/>
          <w:b/>
          <w:color w:val="000000" w:themeColor="text1"/>
          <w:sz w:val="24"/>
          <w:szCs w:val="24"/>
        </w:rPr>
        <w:t>Obec Litohlavy</w:t>
      </w:r>
    </w:p>
    <w:p w14:paraId="2DD2A913" w14:textId="77777777" w:rsidR="001E40C7" w:rsidRPr="00096B35" w:rsidRDefault="001E40C7" w:rsidP="001E40C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96B35">
        <w:rPr>
          <w:rFonts w:ascii="Arial" w:hAnsi="Arial" w:cs="Arial"/>
          <w:b/>
          <w:color w:val="000000" w:themeColor="text1"/>
          <w:sz w:val="24"/>
          <w:szCs w:val="24"/>
        </w:rPr>
        <w:t xml:space="preserve">Zastupitelstvo obce Litohlavy </w:t>
      </w:r>
    </w:p>
    <w:p w14:paraId="05ACFF2B" w14:textId="77777777" w:rsidR="001E40C7" w:rsidRPr="00096B35" w:rsidRDefault="001E40C7" w:rsidP="001E40C7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96B35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 Litohlavy,</w:t>
      </w:r>
    </w:p>
    <w:p w14:paraId="6BE65EE7" w14:textId="0FDE31CA" w:rsidR="000A6458" w:rsidRPr="0062486B" w:rsidRDefault="001E40C7" w:rsidP="001E40C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na veřejném prostranství </w:t>
      </w:r>
      <w:r w:rsidRPr="00D47652">
        <w:rPr>
          <w:rFonts w:ascii="Arial" w:hAnsi="Arial" w:cs="Arial"/>
          <w:b/>
          <w:sz w:val="24"/>
          <w:szCs w:val="24"/>
        </w:rPr>
        <w:t>v obci</w:t>
      </w:r>
      <w:r w:rsidR="000A6458" w:rsidRPr="000A6458">
        <w:rPr>
          <w:rFonts w:ascii="Arial" w:hAnsi="Arial" w:cs="Arial"/>
          <w:b/>
          <w:sz w:val="24"/>
          <w:szCs w:val="24"/>
        </w:rPr>
        <w:t xml:space="preserve"> a</w:t>
      </w:r>
      <w:r>
        <w:rPr>
          <w:rFonts w:ascii="Arial" w:hAnsi="Arial" w:cs="Arial"/>
          <w:b/>
          <w:sz w:val="24"/>
          <w:szCs w:val="24"/>
        </w:rPr>
        <w:t> </w:t>
      </w:r>
      <w:r w:rsidR="000A6458" w:rsidRPr="000A6458">
        <w:rPr>
          <w:rFonts w:ascii="Arial" w:hAnsi="Arial" w:cs="Arial"/>
          <w:b/>
          <w:sz w:val="24"/>
          <w:szCs w:val="24"/>
        </w:rPr>
        <w:t>vymezují prostory pro volné pobíhání psů</w:t>
      </w:r>
    </w:p>
    <w:p w14:paraId="7FD3AE63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76D61083" w14:textId="44835A2B" w:rsidR="000A6458" w:rsidRPr="0062486B" w:rsidRDefault="000A6458" w:rsidP="000A645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Pr="001E40C7">
        <w:rPr>
          <w:rFonts w:ascii="Arial" w:hAnsi="Arial" w:cs="Arial"/>
          <w:color w:val="000000" w:themeColor="text1"/>
        </w:rPr>
        <w:t xml:space="preserve">obce </w:t>
      </w:r>
      <w:r w:rsidR="001E40C7" w:rsidRPr="001E40C7">
        <w:rPr>
          <w:rFonts w:ascii="Arial" w:hAnsi="Arial" w:cs="Arial"/>
          <w:color w:val="000000" w:themeColor="text1"/>
        </w:rPr>
        <w:t xml:space="preserve">Litohlavy </w:t>
      </w:r>
      <w:r w:rsidRPr="001E40C7">
        <w:rPr>
          <w:rFonts w:ascii="Arial" w:hAnsi="Arial" w:cs="Arial"/>
          <w:color w:val="000000" w:themeColor="text1"/>
        </w:rPr>
        <w:t xml:space="preserve">se na svém zasedání dne </w:t>
      </w:r>
      <w:r w:rsidR="004265D1">
        <w:rPr>
          <w:rFonts w:ascii="Arial" w:hAnsi="Arial" w:cs="Arial"/>
          <w:color w:val="000000" w:themeColor="text1"/>
        </w:rPr>
        <w:t xml:space="preserve">11. prosince </w:t>
      </w:r>
      <w:r w:rsidR="00BB48CA">
        <w:rPr>
          <w:rFonts w:ascii="Arial" w:hAnsi="Arial" w:cs="Arial"/>
          <w:color w:val="000000" w:themeColor="text1"/>
        </w:rPr>
        <w:t xml:space="preserve">2024 </w:t>
      </w:r>
      <w:r w:rsidRPr="001E40C7">
        <w:rPr>
          <w:rFonts w:ascii="Arial" w:hAnsi="Arial" w:cs="Arial"/>
          <w:color w:val="000000" w:themeColor="text1"/>
        </w:rPr>
        <w:t>usnesením č. </w:t>
      </w:r>
      <w:r w:rsidR="00100D62">
        <w:rPr>
          <w:rFonts w:ascii="Arial" w:hAnsi="Arial" w:cs="Arial"/>
          <w:color w:val="000000" w:themeColor="text1"/>
        </w:rPr>
        <w:t>152</w:t>
      </w:r>
      <w:r w:rsidRPr="001E40C7">
        <w:rPr>
          <w:rFonts w:ascii="Arial" w:hAnsi="Arial" w:cs="Arial"/>
          <w:color w:val="000000" w:themeColor="text1"/>
        </w:rPr>
        <w:t xml:space="preserve"> usneslo vydat na základě § 24 odst. 2 zákona č. 246/1992 </w:t>
      </w:r>
      <w:r w:rsidRPr="0062486B">
        <w:rPr>
          <w:rFonts w:ascii="Arial" w:hAnsi="Arial" w:cs="Arial"/>
        </w:rPr>
        <w:t xml:space="preserve">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D4457D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11EBB73E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AE185F7" w14:textId="1B28912D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58DD104C" w14:textId="114A704D" w:rsidR="000A6458" w:rsidRPr="009C60C2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9C60C2">
        <w:rPr>
          <w:rFonts w:ascii="Arial" w:hAnsi="Arial" w:cs="Arial"/>
          <w:color w:val="000000" w:themeColor="text1"/>
        </w:rPr>
        <w:t xml:space="preserve">Stanovují se následující pravidla pro pohyb psů na veřejném prostranství v obci </w:t>
      </w:r>
      <w:r w:rsidR="007D1E76" w:rsidRPr="009C60C2">
        <w:rPr>
          <w:rFonts w:ascii="Arial" w:hAnsi="Arial" w:cs="Arial"/>
          <w:color w:val="000000" w:themeColor="text1"/>
        </w:rPr>
        <w:t>Litohlavy</w:t>
      </w:r>
      <w:r w:rsidR="007B0B47" w:rsidRPr="009C60C2">
        <w:rPr>
          <w:rFonts w:ascii="Arial" w:hAnsi="Arial" w:cs="Arial"/>
          <w:color w:val="000000" w:themeColor="text1"/>
        </w:rPr>
        <w:t>:</w:t>
      </w:r>
      <w:r w:rsidRPr="009C60C2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33C71CF6" w14:textId="5DAE8C5E" w:rsidR="000A6458" w:rsidRPr="009C60C2" w:rsidRDefault="000A6458" w:rsidP="000A6458">
      <w:pPr>
        <w:pStyle w:val="Odstavecseseznamem"/>
        <w:numPr>
          <w:ilvl w:val="0"/>
          <w:numId w:val="33"/>
        </w:numPr>
        <w:tabs>
          <w:tab w:val="left" w:pos="709"/>
        </w:tabs>
        <w:spacing w:line="276" w:lineRule="auto"/>
        <w:ind w:hanging="436"/>
        <w:contextualSpacing w:val="0"/>
        <w:rPr>
          <w:rFonts w:ascii="Arial" w:hAnsi="Arial" w:cs="Arial"/>
          <w:color w:val="000000" w:themeColor="text1"/>
        </w:rPr>
      </w:pPr>
      <w:r w:rsidRPr="009C60C2">
        <w:rPr>
          <w:rFonts w:ascii="Arial" w:hAnsi="Arial" w:cs="Arial"/>
          <w:color w:val="000000" w:themeColor="text1"/>
        </w:rPr>
        <w:t xml:space="preserve">na všech veřejných prostranstvích v obci </w:t>
      </w:r>
      <w:r w:rsidR="007D1E76" w:rsidRPr="009C60C2">
        <w:rPr>
          <w:rFonts w:ascii="Arial" w:hAnsi="Arial" w:cs="Arial"/>
          <w:color w:val="000000" w:themeColor="text1"/>
        </w:rPr>
        <w:t>Litohlavy</w:t>
      </w:r>
      <w:r w:rsidRPr="009C60C2">
        <w:rPr>
          <w:rFonts w:ascii="Arial" w:hAnsi="Arial" w:cs="Arial"/>
          <w:color w:val="000000" w:themeColor="text1"/>
        </w:rPr>
        <w:t xml:space="preserve"> je možný pohyb psů pouze na</w:t>
      </w:r>
      <w:r w:rsidR="00771966">
        <w:rPr>
          <w:rFonts w:ascii="Arial" w:hAnsi="Arial" w:cs="Arial"/>
          <w:color w:val="000000" w:themeColor="text1"/>
        </w:rPr>
        <w:t> </w:t>
      </w:r>
      <w:r w:rsidRPr="009C60C2">
        <w:rPr>
          <w:rFonts w:ascii="Arial" w:hAnsi="Arial" w:cs="Arial"/>
          <w:color w:val="000000" w:themeColor="text1"/>
        </w:rPr>
        <w:t>vodítku,</w:t>
      </w:r>
    </w:p>
    <w:p w14:paraId="08CB1CDD" w14:textId="516F1046" w:rsidR="007D1E76" w:rsidRPr="009C60C2" w:rsidRDefault="000A6458" w:rsidP="000A6458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0" w:firstLine="709"/>
        <w:contextualSpacing w:val="0"/>
        <w:rPr>
          <w:rFonts w:ascii="Arial" w:hAnsi="Arial" w:cs="Arial"/>
          <w:color w:val="000000" w:themeColor="text1"/>
        </w:rPr>
      </w:pPr>
      <w:r w:rsidRPr="009C60C2">
        <w:rPr>
          <w:rFonts w:ascii="Arial" w:hAnsi="Arial" w:cs="Arial"/>
          <w:color w:val="000000" w:themeColor="text1"/>
        </w:rPr>
        <w:t xml:space="preserve">na veřejných prostranstvích v obci </w:t>
      </w:r>
      <w:r w:rsidR="007D1E76" w:rsidRPr="009C60C2">
        <w:rPr>
          <w:rFonts w:ascii="Arial" w:hAnsi="Arial" w:cs="Arial"/>
          <w:color w:val="000000" w:themeColor="text1"/>
        </w:rPr>
        <w:t>Litohlavy</w:t>
      </w:r>
      <w:r w:rsidR="0090006B">
        <w:rPr>
          <w:rFonts w:ascii="Arial" w:hAnsi="Arial" w:cs="Arial"/>
          <w:color w:val="000000" w:themeColor="text1"/>
        </w:rPr>
        <w:t>, která jsou volně přístupná veřejnosti</w:t>
      </w:r>
      <w:r w:rsidRPr="009C60C2">
        <w:rPr>
          <w:rFonts w:ascii="Arial" w:hAnsi="Arial" w:cs="Arial"/>
          <w:color w:val="000000" w:themeColor="text1"/>
        </w:rPr>
        <w:t>, se zakazuje výcvik psů</w:t>
      </w:r>
      <w:r w:rsidR="007D1E76" w:rsidRPr="009C60C2">
        <w:rPr>
          <w:rFonts w:ascii="Arial" w:hAnsi="Arial" w:cs="Arial"/>
          <w:color w:val="000000" w:themeColor="text1"/>
        </w:rPr>
        <w:t>.</w:t>
      </w:r>
    </w:p>
    <w:p w14:paraId="001030D3" w14:textId="5456151A" w:rsidR="000A6458" w:rsidRPr="007D1E76" w:rsidRDefault="000A6458" w:rsidP="000A6458">
      <w:pPr>
        <w:pStyle w:val="Odstavecseseznamem"/>
        <w:numPr>
          <w:ilvl w:val="0"/>
          <w:numId w:val="32"/>
        </w:numPr>
        <w:tabs>
          <w:tab w:val="left" w:pos="709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9C60C2">
        <w:rPr>
          <w:rFonts w:ascii="Arial" w:hAnsi="Arial" w:cs="Arial"/>
          <w:color w:val="000000" w:themeColor="text1"/>
        </w:rPr>
        <w:t>Splnění povinností stanovených v odstavci 1 zajišťuje fyzická osoba, která má</w:t>
      </w:r>
      <w:r w:rsidR="00771966">
        <w:rPr>
          <w:rFonts w:ascii="Arial" w:hAnsi="Arial" w:cs="Arial"/>
          <w:color w:val="000000" w:themeColor="text1"/>
        </w:rPr>
        <w:t> </w:t>
      </w:r>
      <w:r w:rsidRPr="009C60C2">
        <w:rPr>
          <w:rFonts w:ascii="Arial" w:hAnsi="Arial" w:cs="Arial"/>
          <w:color w:val="000000" w:themeColor="text1"/>
        </w:rPr>
        <w:t xml:space="preserve">psa na veřejném prostranství pod kontrolou </w:t>
      </w:r>
      <w:r w:rsidRPr="007D1E76">
        <w:rPr>
          <w:rFonts w:ascii="Arial" w:hAnsi="Arial" w:cs="Arial"/>
        </w:rPr>
        <w:t>či dohledem.</w:t>
      </w:r>
      <w:r w:rsidRPr="0062486B">
        <w:rPr>
          <w:rFonts w:ascii="Arial" w:hAnsi="Arial" w:cs="Arial"/>
          <w:vertAlign w:val="superscript"/>
        </w:rPr>
        <w:footnoteReference w:id="2"/>
      </w:r>
    </w:p>
    <w:p w14:paraId="082DB3F8" w14:textId="60AF3360" w:rsidR="000A6458" w:rsidRPr="0062486B" w:rsidRDefault="000A6458" w:rsidP="000A6458">
      <w:pPr>
        <w:pStyle w:val="Odstavecseseznamem"/>
        <w:numPr>
          <w:ilvl w:val="0"/>
          <w:numId w:val="3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</w:t>
      </w:r>
      <w:r w:rsidR="00771966">
        <w:rPr>
          <w:rFonts w:ascii="Arial" w:hAnsi="Arial" w:cs="Arial"/>
        </w:rPr>
        <w:t> </w:t>
      </w:r>
      <w:r>
        <w:rPr>
          <w:rFonts w:ascii="Arial" w:hAnsi="Arial" w:cs="Arial"/>
        </w:rPr>
        <w:t>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C5DF61A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6CE74D4C" w14:textId="6F1D50A2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2</w:t>
      </w:r>
    </w:p>
    <w:p w14:paraId="008D4237" w14:textId="12B41EC3" w:rsidR="00591AAA" w:rsidRPr="005F7FAE" w:rsidRDefault="00591AAA" w:rsidP="00591AAA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Vymezení prostor pro volné pobíhání psů</w:t>
      </w:r>
    </w:p>
    <w:p w14:paraId="4631F725" w14:textId="5F628E16" w:rsidR="00591AAA" w:rsidRPr="0062486B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 volné pobíhání psů, které je možné pouze pod neustálým dohledem a přímým vlivem fyzické osoby doprovázející psa, se vymezují</w:t>
      </w:r>
      <w:r w:rsidR="009F74FB">
        <w:rPr>
          <w:rFonts w:ascii="Arial" w:hAnsi="Arial" w:cs="Arial"/>
        </w:rPr>
        <w:t xml:space="preserve"> prostory uvedené v příloze č. </w:t>
      </w:r>
      <w:r w:rsidR="0090006B">
        <w:rPr>
          <w:rFonts w:ascii="Arial" w:hAnsi="Arial" w:cs="Arial"/>
        </w:rPr>
        <w:t>1</w:t>
      </w:r>
      <w:r>
        <w:rPr>
          <w:rFonts w:ascii="Arial" w:hAnsi="Arial" w:cs="Arial"/>
        </w:rPr>
        <w:t>, která je</w:t>
      </w:r>
      <w:r w:rsidR="00771966">
        <w:rPr>
          <w:rFonts w:ascii="Arial" w:hAnsi="Arial" w:cs="Arial"/>
        </w:rPr>
        <w:t> </w:t>
      </w:r>
      <w:r>
        <w:rPr>
          <w:rFonts w:ascii="Arial" w:hAnsi="Arial" w:cs="Arial"/>
        </w:rPr>
        <w:t>nedílnou součástí této obecně závazné vyhlášky.</w:t>
      </w:r>
    </w:p>
    <w:p w14:paraId="180A2321" w14:textId="208D817C" w:rsidR="00591AAA" w:rsidRDefault="00591AAA" w:rsidP="00591AAA">
      <w:pPr>
        <w:pStyle w:val="Odstavecseseznamem"/>
        <w:numPr>
          <w:ilvl w:val="0"/>
          <w:numId w:val="3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Prostory dle odstavce 1 jsou pro zvýšení právní jistoty osob opatřeny nápisem „Místo pro volný pohyb psů“.</w:t>
      </w:r>
    </w:p>
    <w:p w14:paraId="0AD7501E" w14:textId="77777777" w:rsidR="00591AAA" w:rsidRPr="0062486B" w:rsidRDefault="00591AAA" w:rsidP="00591AAA">
      <w:pPr>
        <w:spacing w:line="276" w:lineRule="auto"/>
        <w:rPr>
          <w:rFonts w:ascii="Arial" w:hAnsi="Arial" w:cs="Arial"/>
        </w:rPr>
      </w:pPr>
    </w:p>
    <w:p w14:paraId="7C407E26" w14:textId="193A8027" w:rsidR="007D1E76" w:rsidRPr="005F7FAE" w:rsidRDefault="007D1E76" w:rsidP="007D1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 xml:space="preserve">Čl. </w:t>
      </w:r>
      <w:r w:rsidR="009C60C2">
        <w:rPr>
          <w:rFonts w:ascii="Arial" w:hAnsi="Arial" w:cs="Arial"/>
          <w:b/>
        </w:rPr>
        <w:t>3</w:t>
      </w:r>
    </w:p>
    <w:p w14:paraId="51347037" w14:textId="77777777" w:rsidR="007D1E76" w:rsidRPr="005F7FAE" w:rsidRDefault="007D1E76" w:rsidP="007D1E7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63C1C3EC" w14:textId="77777777" w:rsidR="007D1E76" w:rsidRPr="0062486B" w:rsidRDefault="007D1E76" w:rsidP="007D1E76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7F5392">
        <w:rPr>
          <w:rFonts w:ascii="Arial" w:hAnsi="Arial" w:cs="Arial"/>
          <w:color w:val="000000" w:themeColor="text1"/>
        </w:rPr>
        <w:t>Litohlavy</w:t>
      </w:r>
      <w:r w:rsidRPr="00E3733C">
        <w:rPr>
          <w:rFonts w:ascii="Arial" w:hAnsi="Arial" w:cs="Arial"/>
          <w:color w:val="00B0F0"/>
        </w:rPr>
        <w:t xml:space="preserve">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1/2016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kterou se upravují pravidla pro pohyb psů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16. 6. 2016</w:t>
      </w:r>
      <w:r w:rsidRPr="0062486B">
        <w:rPr>
          <w:rFonts w:ascii="Arial" w:hAnsi="Arial" w:cs="Arial"/>
        </w:rPr>
        <w:t>.</w:t>
      </w:r>
    </w:p>
    <w:p w14:paraId="47BA02B8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46072F39" w14:textId="6A8F82D5" w:rsidR="000A6458" w:rsidRPr="005F7FAE" w:rsidRDefault="00591AAA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4</w:t>
      </w:r>
    </w:p>
    <w:p w14:paraId="1CAB8A81" w14:textId="77777777" w:rsidR="000A6458" w:rsidRPr="005F7FAE" w:rsidRDefault="000A6458" w:rsidP="000A6458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69E4D417" w14:textId="77777777" w:rsidR="000A6458" w:rsidRPr="0062486B" w:rsidRDefault="000A6458" w:rsidP="000A6458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BA4C42D" w14:textId="152831F4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42111769" w14:textId="77777777" w:rsidR="0097055F" w:rsidRPr="0062486B" w:rsidRDefault="0097055F" w:rsidP="000A6458">
      <w:pPr>
        <w:spacing w:line="276" w:lineRule="auto"/>
        <w:rPr>
          <w:rFonts w:ascii="Arial" w:hAnsi="Arial" w:cs="Arial"/>
        </w:rPr>
      </w:pPr>
    </w:p>
    <w:p w14:paraId="4B06B422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</w:pPr>
    </w:p>
    <w:p w14:paraId="5B39689F" w14:textId="77777777" w:rsidR="000A6458" w:rsidRPr="0062486B" w:rsidRDefault="000A6458" w:rsidP="000A6458">
      <w:pPr>
        <w:spacing w:line="276" w:lineRule="auto"/>
        <w:rPr>
          <w:rFonts w:ascii="Arial" w:hAnsi="Arial" w:cs="Arial"/>
        </w:rPr>
        <w:sectPr w:rsidR="000A6458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6F87A9" w14:textId="357C9C4E" w:rsidR="000A6458" w:rsidRPr="0062486B" w:rsidRDefault="000A6458" w:rsidP="007D1E76">
      <w:pPr>
        <w:keepNext/>
        <w:spacing w:line="276" w:lineRule="auto"/>
        <w:rPr>
          <w:rFonts w:ascii="Arial" w:hAnsi="Arial" w:cs="Arial"/>
        </w:rPr>
      </w:pPr>
    </w:p>
    <w:p w14:paraId="05B42774" w14:textId="5EA995A8" w:rsidR="000A6458" w:rsidRPr="0062486B" w:rsidRDefault="00BB48CA" w:rsidP="000A6458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Šárka Pražská v. r.</w:t>
      </w:r>
    </w:p>
    <w:p w14:paraId="6B5A446F" w14:textId="68401758" w:rsidR="000A6458" w:rsidRPr="0062486B" w:rsidRDefault="00BB48CA" w:rsidP="00BB48CA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místo</w:t>
      </w:r>
      <w:r w:rsidR="000A6458"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="000A6458" w:rsidRPr="0062486B">
        <w:rPr>
          <w:rFonts w:ascii="Arial" w:hAnsi="Arial" w:cs="Arial"/>
        </w:rPr>
        <w:t>a</w:t>
      </w:r>
      <w:r w:rsidR="000A6458" w:rsidRPr="0062486B">
        <w:rPr>
          <w:rFonts w:ascii="Arial" w:hAnsi="Arial" w:cs="Arial"/>
        </w:rPr>
        <w:br w:type="column"/>
      </w:r>
    </w:p>
    <w:p w14:paraId="0100587B" w14:textId="5F0B2C72" w:rsidR="000A6458" w:rsidRPr="0062486B" w:rsidRDefault="00BB48CA" w:rsidP="00851AAA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Milan Preťo </w:t>
      </w:r>
      <w:r w:rsidR="007D1E76">
        <w:rPr>
          <w:rFonts w:ascii="Arial" w:hAnsi="Arial" w:cs="Arial"/>
        </w:rPr>
        <w:t>v. r.</w:t>
      </w:r>
    </w:p>
    <w:p w14:paraId="616C16F3" w14:textId="1CA80F31" w:rsidR="00591AAA" w:rsidRDefault="007B3115" w:rsidP="007B3115">
      <w:pPr>
        <w:spacing w:line="276" w:lineRule="auto"/>
        <w:rPr>
          <w:rFonts w:ascii="Arial" w:hAnsi="Arial" w:cs="Arial"/>
        </w:rPr>
        <w:sectPr w:rsidR="00591AAA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         </w:t>
      </w:r>
      <w:r w:rsidR="000A6458" w:rsidRPr="0062486B">
        <w:rPr>
          <w:rFonts w:ascii="Arial" w:hAnsi="Arial" w:cs="Arial"/>
        </w:rPr>
        <w:t>starosta</w:t>
      </w:r>
    </w:p>
    <w:p w14:paraId="36F168CB" w14:textId="555A2172" w:rsidR="009C60C2" w:rsidRPr="00504433" w:rsidRDefault="009C60C2" w:rsidP="00504433">
      <w:pPr>
        <w:rPr>
          <w:rFonts w:ascii="Arial" w:hAnsi="Arial" w:cs="Arial"/>
        </w:rPr>
      </w:pPr>
    </w:p>
    <w:sectPr w:rsidR="009C60C2" w:rsidRPr="00504433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9FAFD" w14:textId="77777777" w:rsidR="009E00DA" w:rsidRDefault="009E00DA" w:rsidP="006A579C">
      <w:pPr>
        <w:spacing w:after="0"/>
      </w:pPr>
      <w:r>
        <w:separator/>
      </w:r>
    </w:p>
  </w:endnote>
  <w:endnote w:type="continuationSeparator" w:id="0">
    <w:p w14:paraId="173CE4F8" w14:textId="77777777" w:rsidR="009E00DA" w:rsidRDefault="009E00D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4F156C" w14:textId="77777777" w:rsidR="009E00DA" w:rsidRDefault="009E00DA" w:rsidP="006A579C">
      <w:pPr>
        <w:spacing w:after="0"/>
      </w:pPr>
      <w:r>
        <w:separator/>
      </w:r>
    </w:p>
  </w:footnote>
  <w:footnote w:type="continuationSeparator" w:id="0">
    <w:p w14:paraId="5EA3D47E" w14:textId="77777777" w:rsidR="009E00DA" w:rsidRDefault="009E00DA" w:rsidP="006A579C">
      <w:pPr>
        <w:spacing w:after="0"/>
      </w:pPr>
      <w:r>
        <w:continuationSeparator/>
      </w:r>
    </w:p>
  </w:footnote>
  <w:footnote w:id="1">
    <w:p w14:paraId="72354F3C" w14:textId="3BDDBAB8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022DB580" w14:textId="673A5BD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2E9896FD" w14:textId="134F64F0" w:rsidR="000A6458" w:rsidRPr="00E7765B" w:rsidRDefault="000A6458" w:rsidP="000A645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51AAA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7C01F6">
        <w:rPr>
          <w:rFonts w:ascii="Arial" w:hAnsi="Arial" w:cs="Arial"/>
          <w:sz w:val="18"/>
          <w:szCs w:val="18"/>
        </w:rPr>
        <w:t>,</w:t>
      </w:r>
      <w:r w:rsidR="00851AAA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92203"/>
    <w:multiLevelType w:val="hybridMultilevel"/>
    <w:tmpl w:val="00900BB4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758696">
    <w:abstractNumId w:val="21"/>
  </w:num>
  <w:num w:numId="2" w16cid:durableId="522207467">
    <w:abstractNumId w:val="19"/>
  </w:num>
  <w:num w:numId="3" w16cid:durableId="853492237">
    <w:abstractNumId w:val="8"/>
  </w:num>
  <w:num w:numId="4" w16cid:durableId="2041660456">
    <w:abstractNumId w:val="20"/>
  </w:num>
  <w:num w:numId="5" w16cid:durableId="755715030">
    <w:abstractNumId w:val="18"/>
  </w:num>
  <w:num w:numId="6" w16cid:durableId="857348305">
    <w:abstractNumId w:val="1"/>
  </w:num>
  <w:num w:numId="7" w16cid:durableId="2142069690">
    <w:abstractNumId w:val="3"/>
  </w:num>
  <w:num w:numId="8" w16cid:durableId="428934888">
    <w:abstractNumId w:val="22"/>
  </w:num>
  <w:num w:numId="9" w16cid:durableId="1282803508">
    <w:abstractNumId w:val="34"/>
  </w:num>
  <w:num w:numId="10" w16cid:durableId="817379136">
    <w:abstractNumId w:val="13"/>
  </w:num>
  <w:num w:numId="11" w16cid:durableId="481504358">
    <w:abstractNumId w:val="10"/>
  </w:num>
  <w:num w:numId="12" w16cid:durableId="1254318333">
    <w:abstractNumId w:val="26"/>
  </w:num>
  <w:num w:numId="13" w16cid:durableId="1401438219">
    <w:abstractNumId w:val="29"/>
  </w:num>
  <w:num w:numId="14" w16cid:durableId="1164126967">
    <w:abstractNumId w:val="27"/>
  </w:num>
  <w:num w:numId="15" w16cid:durableId="2000814147">
    <w:abstractNumId w:val="35"/>
  </w:num>
  <w:num w:numId="16" w16cid:durableId="1552226500">
    <w:abstractNumId w:val="9"/>
  </w:num>
  <w:num w:numId="17" w16cid:durableId="1246112288">
    <w:abstractNumId w:val="40"/>
  </w:num>
  <w:num w:numId="18" w16cid:durableId="806701932">
    <w:abstractNumId w:val="31"/>
  </w:num>
  <w:num w:numId="19" w16cid:durableId="1991399432">
    <w:abstractNumId w:val="23"/>
  </w:num>
  <w:num w:numId="20" w16cid:durableId="1630360035">
    <w:abstractNumId w:val="24"/>
  </w:num>
  <w:num w:numId="21" w16cid:durableId="1619098244">
    <w:abstractNumId w:val="15"/>
  </w:num>
  <w:num w:numId="22" w16cid:durableId="1666207899">
    <w:abstractNumId w:val="17"/>
  </w:num>
  <w:num w:numId="23" w16cid:durableId="1221594880">
    <w:abstractNumId w:val="11"/>
  </w:num>
  <w:num w:numId="24" w16cid:durableId="1833980912">
    <w:abstractNumId w:val="6"/>
  </w:num>
  <w:num w:numId="25" w16cid:durableId="2063825953">
    <w:abstractNumId w:val="39"/>
  </w:num>
  <w:num w:numId="26" w16cid:durableId="69428887">
    <w:abstractNumId w:val="37"/>
  </w:num>
  <w:num w:numId="27" w16cid:durableId="1115254920">
    <w:abstractNumId w:val="12"/>
  </w:num>
  <w:num w:numId="28" w16cid:durableId="443883598">
    <w:abstractNumId w:val="14"/>
  </w:num>
  <w:num w:numId="29" w16cid:durableId="1235509643">
    <w:abstractNumId w:val="36"/>
  </w:num>
  <w:num w:numId="30" w16cid:durableId="296955269">
    <w:abstractNumId w:val="7"/>
  </w:num>
  <w:num w:numId="31" w16cid:durableId="1320770334">
    <w:abstractNumId w:val="30"/>
  </w:num>
  <w:num w:numId="32" w16cid:durableId="52824866">
    <w:abstractNumId w:val="28"/>
  </w:num>
  <w:num w:numId="33" w16cid:durableId="245310371">
    <w:abstractNumId w:val="38"/>
  </w:num>
  <w:num w:numId="34" w16cid:durableId="1547599076">
    <w:abstractNumId w:val="2"/>
  </w:num>
  <w:num w:numId="35" w16cid:durableId="1428189580">
    <w:abstractNumId w:val="33"/>
  </w:num>
  <w:num w:numId="36" w16cid:durableId="2067870326">
    <w:abstractNumId w:val="5"/>
  </w:num>
  <w:num w:numId="37" w16cid:durableId="1704548465">
    <w:abstractNumId w:val="4"/>
  </w:num>
  <w:num w:numId="38" w16cid:durableId="684094130">
    <w:abstractNumId w:val="16"/>
  </w:num>
  <w:num w:numId="39" w16cid:durableId="1897889479">
    <w:abstractNumId w:val="25"/>
  </w:num>
  <w:num w:numId="40" w16cid:durableId="820542183">
    <w:abstractNumId w:val="0"/>
  </w:num>
  <w:num w:numId="41" w16cid:durableId="208687349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27FD0"/>
    <w:rsid w:val="00044F97"/>
    <w:rsid w:val="00055303"/>
    <w:rsid w:val="000569AF"/>
    <w:rsid w:val="00077332"/>
    <w:rsid w:val="000825C7"/>
    <w:rsid w:val="000874EF"/>
    <w:rsid w:val="00096B35"/>
    <w:rsid w:val="000A6458"/>
    <w:rsid w:val="000B05CF"/>
    <w:rsid w:val="000B231D"/>
    <w:rsid w:val="000E05BE"/>
    <w:rsid w:val="000E523A"/>
    <w:rsid w:val="00100D62"/>
    <w:rsid w:val="00163D3D"/>
    <w:rsid w:val="001C55C2"/>
    <w:rsid w:val="001E13DF"/>
    <w:rsid w:val="001E40C7"/>
    <w:rsid w:val="00231E42"/>
    <w:rsid w:val="00243C48"/>
    <w:rsid w:val="0028209F"/>
    <w:rsid w:val="002A49BF"/>
    <w:rsid w:val="002B5A8C"/>
    <w:rsid w:val="002B784A"/>
    <w:rsid w:val="002C2179"/>
    <w:rsid w:val="002F306E"/>
    <w:rsid w:val="0031629B"/>
    <w:rsid w:val="003331F0"/>
    <w:rsid w:val="00350CEA"/>
    <w:rsid w:val="00351BCA"/>
    <w:rsid w:val="00353A66"/>
    <w:rsid w:val="003E4092"/>
    <w:rsid w:val="00404FBB"/>
    <w:rsid w:val="004265D1"/>
    <w:rsid w:val="00440717"/>
    <w:rsid w:val="004413D5"/>
    <w:rsid w:val="00454309"/>
    <w:rsid w:val="00456B24"/>
    <w:rsid w:val="00494E10"/>
    <w:rsid w:val="004C67D4"/>
    <w:rsid w:val="004F6AE0"/>
    <w:rsid w:val="00504433"/>
    <w:rsid w:val="00511967"/>
    <w:rsid w:val="00530113"/>
    <w:rsid w:val="00555C1F"/>
    <w:rsid w:val="00591AAA"/>
    <w:rsid w:val="00591EC3"/>
    <w:rsid w:val="005B181B"/>
    <w:rsid w:val="005C06A9"/>
    <w:rsid w:val="005D0D32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71966"/>
    <w:rsid w:val="007B0B47"/>
    <w:rsid w:val="007B3115"/>
    <w:rsid w:val="007C01F6"/>
    <w:rsid w:val="007D1E76"/>
    <w:rsid w:val="007D5D4E"/>
    <w:rsid w:val="007D7E18"/>
    <w:rsid w:val="007E71AA"/>
    <w:rsid w:val="007F5392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D608A"/>
    <w:rsid w:val="008F3B43"/>
    <w:rsid w:val="0090006B"/>
    <w:rsid w:val="00925061"/>
    <w:rsid w:val="00932C21"/>
    <w:rsid w:val="0096577E"/>
    <w:rsid w:val="0097055F"/>
    <w:rsid w:val="0097144B"/>
    <w:rsid w:val="00971E71"/>
    <w:rsid w:val="00990770"/>
    <w:rsid w:val="009C60C2"/>
    <w:rsid w:val="009E00DA"/>
    <w:rsid w:val="009F74FB"/>
    <w:rsid w:val="00A07872"/>
    <w:rsid w:val="00A451FE"/>
    <w:rsid w:val="00A548E3"/>
    <w:rsid w:val="00A57AF1"/>
    <w:rsid w:val="00A611E0"/>
    <w:rsid w:val="00A6397B"/>
    <w:rsid w:val="00A64EEE"/>
    <w:rsid w:val="00A66F60"/>
    <w:rsid w:val="00A73A90"/>
    <w:rsid w:val="00AC786D"/>
    <w:rsid w:val="00AF60FC"/>
    <w:rsid w:val="00B050CF"/>
    <w:rsid w:val="00B05C96"/>
    <w:rsid w:val="00B77994"/>
    <w:rsid w:val="00B922C0"/>
    <w:rsid w:val="00B97081"/>
    <w:rsid w:val="00BB48CA"/>
    <w:rsid w:val="00BE624E"/>
    <w:rsid w:val="00C15179"/>
    <w:rsid w:val="00C24386"/>
    <w:rsid w:val="00C37520"/>
    <w:rsid w:val="00C520D3"/>
    <w:rsid w:val="00C5262D"/>
    <w:rsid w:val="00CA7C69"/>
    <w:rsid w:val="00CC6EC1"/>
    <w:rsid w:val="00CF08FF"/>
    <w:rsid w:val="00D300EC"/>
    <w:rsid w:val="00D4368B"/>
    <w:rsid w:val="00D47652"/>
    <w:rsid w:val="00D909A3"/>
    <w:rsid w:val="00DB4C26"/>
    <w:rsid w:val="00DD0496"/>
    <w:rsid w:val="00DE6BC1"/>
    <w:rsid w:val="00DE7160"/>
    <w:rsid w:val="00DF0B57"/>
    <w:rsid w:val="00E05DD7"/>
    <w:rsid w:val="00E36564"/>
    <w:rsid w:val="00E3733C"/>
    <w:rsid w:val="00E52C16"/>
    <w:rsid w:val="00E7765B"/>
    <w:rsid w:val="00E872FB"/>
    <w:rsid w:val="00E9753A"/>
    <w:rsid w:val="00EB318C"/>
    <w:rsid w:val="00EC763D"/>
    <w:rsid w:val="00EE7425"/>
    <w:rsid w:val="00F21A0F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E5DCB-E513-4EDB-A4AE-D2587A12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Litohlavy</cp:lastModifiedBy>
  <cp:revision>3</cp:revision>
  <dcterms:created xsi:type="dcterms:W3CDTF">2024-12-12T11:51:00Z</dcterms:created>
  <dcterms:modified xsi:type="dcterms:W3CDTF">2024-12-12T11:52:00Z</dcterms:modified>
</cp:coreProperties>
</file>