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4"/>
          <w:szCs w:val="44"/>
          <w:lang w:val="cs-CZ"/>
        </w:rPr>
      </w:pPr>
      <w:r>
        <w:rPr>
          <w:b/>
          <w:sz w:val="44"/>
          <w:szCs w:val="44"/>
          <w:lang w:val="cs-CZ"/>
        </w:rPr>
        <w:t>OBEC Drahoňův Újezd</w:t>
      </w:r>
    </w:p>
    <w:p>
      <w:pPr>
        <w:pStyle w:val="Nadpis1"/>
        <w:rPr>
          <w:sz w:val="40"/>
          <w:szCs w:val="40"/>
        </w:rPr>
      </w:pPr>
      <w:r>
        <w:rPr>
          <w:sz w:val="40"/>
          <w:szCs w:val="40"/>
        </w:rPr>
        <w:t>Zastupitelstvo obce Drahoňův Újezd</w:t>
      </w:r>
    </w:p>
    <w:p>
      <w:pPr>
        <w:pStyle w:val="Normal"/>
        <w:rPr>
          <w:b/>
          <w:b/>
          <w:bCs/>
          <w:i/>
          <w:i/>
          <w:iCs/>
          <w:color w:val="000000"/>
          <w:sz w:val="28"/>
          <w:szCs w:val="28"/>
          <w:lang w:val="cs-CZ"/>
        </w:rPr>
      </w:pPr>
      <w:r>
        <w:rPr>
          <w:b/>
          <w:bCs/>
          <w:i/>
          <w:iCs/>
          <w:color w:val="000000"/>
          <w:sz w:val="28"/>
          <w:szCs w:val="28"/>
          <w:lang w:val="cs-CZ"/>
        </w:rPr>
      </w:r>
    </w:p>
    <w:p>
      <w:pPr>
        <w:pStyle w:val="Normal"/>
        <w:widowControl w:val="false"/>
        <w:jc w:val="center"/>
        <w:rPr>
          <w:b/>
          <w:b/>
          <w:bCs/>
          <w:i/>
          <w:i/>
          <w:iCs/>
          <w:color w:val="000000"/>
          <w:sz w:val="36"/>
          <w:szCs w:val="36"/>
          <w:lang w:val="cs-CZ"/>
        </w:rPr>
      </w:pPr>
      <w:r>
        <w:rPr>
          <w:b/>
          <w:bCs/>
          <w:i/>
          <w:iCs/>
          <w:color w:val="000000"/>
          <w:sz w:val="36"/>
          <w:szCs w:val="36"/>
          <w:lang w:val="cs-CZ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i w:val="false"/>
          <w:iCs w:val="false"/>
          <w:color w:val="000000"/>
          <w:sz w:val="32"/>
          <w:szCs w:val="32"/>
        </w:rPr>
        <w:t>Návrh obecně závazné vyhlášky č. 1/2022,</w:t>
      </w:r>
    </w:p>
    <w:p>
      <w:pPr>
        <w:pStyle w:val="Normal"/>
        <w:widowControl w:val="false"/>
        <w:jc w:val="center"/>
        <w:rPr/>
      </w:pPr>
      <w:r>
        <w:rPr>
          <w:b/>
          <w:bCs/>
          <w:i w:val="false"/>
          <w:iCs w:val="false"/>
          <w:color w:val="000000"/>
          <w:sz w:val="32"/>
          <w:szCs w:val="32"/>
        </w:rPr>
        <w:t>o  místním poplatku za obecní systém odpadového hospodářství</w:t>
      </w:r>
    </w:p>
    <w:p>
      <w:pPr>
        <w:pStyle w:val="Normal"/>
        <w:widowControl w:val="false"/>
        <w:ind w:left="0" w:right="0" w:firstLine="705"/>
        <w:jc w:val="both"/>
        <w:rPr>
          <w:i/>
          <w:i/>
          <w:iCs/>
          <w:color w:val="0000FF"/>
          <w:sz w:val="21"/>
          <w:szCs w:val="21"/>
        </w:rPr>
      </w:pPr>
      <w:r>
        <w:rPr>
          <w:i/>
          <w:iCs/>
          <w:color w:val="0000FF"/>
          <w:sz w:val="21"/>
          <w:szCs w:val="21"/>
        </w:rPr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>Zastupitelstvo obce Drahoňův Újezd se na svém zasedání dne .. usnesením č. .. usneslo vydat na základě § 14 zákona č. 565/1990 Sb., o místních poplatcích ve znění pozdějších předpisů (dále jen “zákon o místních poplatcích”), a v souladu s § 10 písm. d) a § 84 odst. 2 písm. h) zákona č. 128/2000 Sb., o obcích (obecní zřízení), ve znění pozdějších předpisů, tuto obecně závaznou vyhlášku (dále jen “vyhláška”):</w:t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1</w:t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b/>
          <w:bCs/>
          <w:color w:val="000000"/>
          <w:sz w:val="24"/>
          <w:szCs w:val="24"/>
        </w:rPr>
        <w:t>Úvodní ustanovení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 Obec Drahoňův Újezd touto vyhláškou zavádí místní poplatek za obecní systém odpadového </w:t>
        <w:br/>
        <w:t xml:space="preserve">     hospodářství (dále jen “poplatek”).</w:t>
      </w:r>
    </w:p>
    <w:p>
      <w:pPr>
        <w:pStyle w:val="Normal"/>
        <w:widowControl w:val="false"/>
        <w:ind w:left="0" w:right="0" w:hang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color w:val="000000"/>
          <w:sz w:val="24"/>
          <w:szCs w:val="24"/>
        </w:rPr>
        <w:t xml:space="preserve">2.  Správcem poplatku je Obecní úřad Drahoňův Újezd. </w:t>
      </w:r>
      <w:r>
        <w:rPr>
          <w:color w:val="000000"/>
          <w:sz w:val="24"/>
          <w:szCs w:val="24"/>
          <w:vertAlign w:val="superscript"/>
        </w:rPr>
        <w:t>1</w:t>
      </w:r>
    </w:p>
    <w:p>
      <w:pPr>
        <w:pStyle w:val="Normal"/>
        <w:widowControl w:val="false"/>
        <w:ind w:left="0" w:right="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ind w:left="0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2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Poplatník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1.  Poplatníkem poplatku je :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 xml:space="preserve"> 2 </w:t>
      </w:r>
      <w:r>
        <w:rPr>
          <w:b w:val="false"/>
          <w:bCs w:val="false"/>
          <w:color w:val="000000"/>
          <w:sz w:val="24"/>
          <w:szCs w:val="24"/>
        </w:rPr>
        <w:t>: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a)  fyzická osoba přihlášená v obci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3</w:t>
      </w:r>
      <w:r>
        <w:rPr>
          <w:b w:val="false"/>
          <w:bCs w:val="false"/>
          <w:color w:val="000000"/>
          <w:sz w:val="24"/>
          <w:szCs w:val="24"/>
        </w:rPr>
        <w:t xml:space="preserve"> k trvalému pobytu nebo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b)  vlastník nemovité věci zahrnující byt, rodinný dům nebo stavbu pro rodinnou rekreaci, ve </w:t>
        <w:br/>
        <w:t xml:space="preserve">          které není přihlášena k trvalému pobytu žádná fyzická osoba a která je umístěna v </w:t>
        <w:br/>
        <w:t xml:space="preserve">          katastrálním území obce Drahoňův Újezd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2.  Spoluvlastníci nemovité věci zahrnující byt, rodinný dům nebo stavbu pro rodinnou rekreaci </w:t>
        <w:br/>
        <w:t xml:space="preserve"> jsou povinni plnit poplatkovou povinnost společně a nerozdílně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4</w:t>
      </w:r>
      <w:r>
        <w:rPr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3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Poplatkové období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Poplatkovým obdobím poplatku je kalendářní rok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5</w:t>
      </w:r>
      <w:r>
        <w:rPr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__________________________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      § 15 odst. 1 zákona,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2      § 10e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3      Za přihlášení fyzické osoby se podle § 16c zákona o místních poplatcích považuje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 </w:t>
      </w:r>
      <w:r>
        <w:rPr>
          <w:b w:val="false"/>
          <w:bCs w:val="false"/>
          <w:color w:val="000000"/>
          <w:sz w:val="16"/>
          <w:szCs w:val="16"/>
        </w:rPr>
        <w:t>a) přihlášení k trvalému pobytu podfle zákona o evidenci obyvatel, nebo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 </w:t>
      </w:r>
      <w:r>
        <w:rPr>
          <w:b w:val="false"/>
          <w:bCs w:val="false"/>
          <w:color w:val="000000"/>
          <w:sz w:val="16"/>
          <w:szCs w:val="16"/>
        </w:rPr>
        <w:t xml:space="preserve">b) ohlášení místa pobytu podle zákona o pobytu cizinců na území ČR, zákona o azylu nebo zákona o dočasné ochraně cizinců, jde-li o  </w:t>
        <w:br/>
        <w:t xml:space="preserve">    cizince,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</w:t>
      </w:r>
      <w:r>
        <w:rPr>
          <w:b w:val="false"/>
          <w:bCs w:val="false"/>
          <w:color w:val="000000"/>
          <w:sz w:val="16"/>
          <w:szCs w:val="16"/>
        </w:rPr>
        <w:t>1. kterému byl povolen trvalý pobyt,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</w:t>
      </w:r>
      <w:r>
        <w:rPr>
          <w:b w:val="false"/>
          <w:bCs w:val="false"/>
          <w:color w:val="000000"/>
          <w:sz w:val="16"/>
          <w:szCs w:val="16"/>
        </w:rPr>
        <w:t>2. který na území ČR pobývá přechodně po dobu delší než 3 měsíce,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</w:t>
      </w:r>
      <w:r>
        <w:rPr>
          <w:b w:val="false"/>
          <w:bCs w:val="false"/>
          <w:color w:val="000000"/>
          <w:sz w:val="16"/>
          <w:szCs w:val="16"/>
        </w:rPr>
        <w:t>3. který je žadatelem o udělení mezinárodníh ochrany nebo osobou strpěnou na území podle zákona o azylu nebo žadatelem o poskytnutí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   </w:t>
      </w:r>
      <w:r>
        <w:rPr>
          <w:b w:val="false"/>
          <w:bCs w:val="false"/>
          <w:color w:val="000000"/>
          <w:sz w:val="16"/>
          <w:szCs w:val="16"/>
        </w:rPr>
        <w:t>dočasné ochrany podle zákona o dočasné ochraně cizinců, nebo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16"/>
          <w:szCs w:val="16"/>
        </w:rPr>
        <w:t xml:space="preserve">       </w:t>
      </w:r>
      <w:r>
        <w:rPr>
          <w:b w:val="false"/>
          <w:bCs w:val="false"/>
          <w:color w:val="000000"/>
          <w:sz w:val="16"/>
          <w:szCs w:val="16"/>
        </w:rPr>
        <w:t>4. kterému byla udělena mezinárodní ochrana nebo jde o cizince požívajícího dočasné ochrany cizinců.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4.    § 10p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5.     § 10o odst. 1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4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Ohlašovací povinnost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1.   Poplatník je povinen podat správci poplatku ohlášení nejpozději do 30 dnů ode dne vzniku </w:t>
        <w:br/>
        <w:t xml:space="preserve">      poplatkové povinnosti.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2.   V ohlášení poplatník uvede 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6</w:t>
      </w:r>
      <w:r>
        <w:rPr>
          <w:b w:val="false"/>
          <w:bCs w:val="false"/>
          <w:color w:val="000000"/>
          <w:sz w:val="24"/>
          <w:szCs w:val="24"/>
        </w:rPr>
        <w:t>: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 xml:space="preserve">a) jméno, příjmení nebo název, obecný identifikátor, byl-li přidělen, místo pobytu nebo sídlo, </w:t>
        <w:br/>
        <w:t xml:space="preserve">          sídlo podnikatele, popřípadě další adresu pro doručování. Právnická osoba uvede též osoby,                              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   </w:t>
      </w:r>
      <w:r>
        <w:rPr>
          <w:b w:val="false"/>
          <w:bCs w:val="false"/>
          <w:color w:val="000000"/>
          <w:sz w:val="24"/>
          <w:szCs w:val="24"/>
        </w:rPr>
        <w:t>které jsou jejím jménem oprávněny jednat v poplatkových věcech.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 xml:space="preserve">b) čísla všech svých účtů u poskytovatelů platebních služeb, včetně poskytovatelů těchto </w:t>
        <w:br/>
        <w:t xml:space="preserve">          služeb v zahraničí, užívaných v souvislosti s podnikatelskou činností, v případě, že předmět       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   </w:t>
      </w:r>
      <w:r>
        <w:rPr>
          <w:b w:val="false"/>
          <w:bCs w:val="false"/>
          <w:color w:val="000000"/>
          <w:sz w:val="24"/>
          <w:szCs w:val="24"/>
        </w:rPr>
        <w:t>poplatku souvisí s podnikatelskou činností poplatníka.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 xml:space="preserve">c) další údaje rozhodné pro stanovení poplatku, zejména skutečnosti zakládající nárok na </w:t>
        <w:br/>
        <w:t xml:space="preserve">         osvobození nebo úlevu od poplatku, a jde-li o poplatníka dle čl. 2 odst. 1 písm. b) této </w:t>
        <w:br/>
        <w:t xml:space="preserve">         vyhlášky, též identifikační údaje nemovité věci zahrnující byt, rodinný dům nebo stavbu </w:t>
        <w:br/>
        <w:t xml:space="preserve">         pro rodinnou rekreaci podle katastru nemovitostí.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3.   Poplatník, který nemá sídlo nebo bydliště na území členského státu Evropské unie, jiného </w:t>
        <w:br/>
        <w:t xml:space="preserve">      smluvního státu Dohody o Evropském hospodářském prostoru nebo Švýcarské konfederace, </w:t>
        <w:br/>
        <w:t xml:space="preserve">      uvede také adresu svého zmocněnce pro doručování v tuzemsku .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7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4.   Dojde-li ke změně údajů uvedených v ohlášení, je poplatník povinen tuto změnu oznámit do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30 dnů ode dne, kdy nastala.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8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5.   Povinnost ohlásit údaj podle odstavce 2 nebo jeho změnu se nevztahuje na údaj, který může </w:t>
        <w:br/>
        <w:t xml:space="preserve">      správce poplatku automatizovaným způsobem zjistit z rejstříků nebo evidencí, do nichž má </w:t>
        <w:br/>
        <w:t xml:space="preserve">      zřízen automatický přístup. Okruh těchto údajů zveřejní správce poplatku na své úřední </w:t>
        <w:br/>
        <w:t xml:space="preserve">      desce.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9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5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Sazba poplatku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1.   Sazba poplatku činí </w:t>
      </w:r>
      <w:r>
        <w:rPr>
          <w:b/>
          <w:bCs/>
          <w:color w:val="000000"/>
          <w:sz w:val="24"/>
          <w:szCs w:val="24"/>
        </w:rPr>
        <w:t>800,- Kč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2.   Poplatek se v případě, že poplatková povinnost vznikla z důvodu přihlášení fyzické osoby  v </w:t>
        <w:br/>
        <w:t xml:space="preserve">      obci, snižuje o jednu dvanáctinu za každý kalendářní měsíc, na jehož konci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10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a) není tato fyzická osoba přihlášena v obci, nebo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b) je tato fyzická osoba od poplatku osvobozena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3.   Poplatek se v případě, že poplatková povinnost vznikla z důvodu vlastnictví jednotlivé </w:t>
        <w:br/>
        <w:t xml:space="preserve">      nemovité věci zahrnující byt, rodinný dům nebo stavbu pro rodinnou rekreaci umístěné na </w:t>
        <w:br/>
        <w:t xml:space="preserve">      území obce, snižuje o jednu dvanáctinu za každý kalendářní měsíc, na jehož konci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11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__________________________________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6    § 14a odst. 2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7    § 14a odst. 3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8    § 14a odst. 4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9    § 14a odst. 5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10  § 10h odst. 2 ve spojení s § 10o odst. 2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11  § 10h odst. 3 ve spojení s § 10o odst. 2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a) je v této nemovité věci přihlášena alespoň jedna fyzická osoba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2"/>
          <w:szCs w:val="12"/>
        </w:rPr>
      </w:pPr>
      <w:r>
        <w:rPr>
          <w:b w:val="false"/>
          <w:bCs w:val="false"/>
          <w:color w:val="000000"/>
          <w:sz w:val="12"/>
          <w:szCs w:val="12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b) poplatník nevlastní tutonemovitou věc, nebo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2"/>
          <w:szCs w:val="12"/>
        </w:rPr>
      </w:pPr>
      <w:r>
        <w:rPr>
          <w:b w:val="false"/>
          <w:bCs w:val="false"/>
          <w:color w:val="000000"/>
          <w:sz w:val="12"/>
          <w:szCs w:val="12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c) je poplatník od poplatku osvobozen.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6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Splatnost poplatku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1.   Poplatek je splatný jednorázově, a to nejpozději do  31. srpna příslušného kalendářního roku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2.   Vznikne-li poplatková povinnost po datu splatnosti uvedeném v odst. 1, je poplatek splatný </w:t>
        <w:br/>
        <w:t xml:space="preserve">      nejpozději do 15 dne měsíce, který následuje po měsíci, ve kterém poplatková povinnost </w:t>
        <w:br/>
        <w:t xml:space="preserve">      vznikla.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  Lhůta splatnosti neskončí poplatníkovi dříve, než lhůta pro podání ohlášení podle čl. 4 odst, 1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 xml:space="preserve">této vyhlášky.    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7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Osvobození od poplatku</w:t>
      </w:r>
    </w:p>
    <w:p>
      <w:pPr>
        <w:pStyle w:val="Normal"/>
        <w:widowControl w:val="false"/>
        <w:ind w:left="0" w:right="0" w:hanging="0"/>
        <w:jc w:val="center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1.  Od poplatku je osvobozena osoba ve věku od 0 do 18 ti let.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2.   Od poplatku se osvobozuje osoba přihlášená k pobytu na adrese ohlašovny, tj. na Obecním </w:t>
        <w:br/>
        <w:t xml:space="preserve">      úřadu Drahoňův Újezd, Drahoňův Újezd  čp. 20 , jejíž skutečný pobyt není znám.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 Od poplatku je osvobozena osoba, které poplatková povinnost vznikla z důvodu přihlášení v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obci a která je :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a) umístěna v domově pro osoby se zdravotním postižením, domově pro seniory, domově se </w:t>
        <w:br/>
        <w:t xml:space="preserve">         zvláštním režimem nebo v chráněném bydlení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</w:t>
      </w:r>
      <w:r>
        <w:rPr>
          <w:b w:val="false"/>
          <w:bCs w:val="false"/>
          <w:color w:val="000000"/>
          <w:sz w:val="24"/>
          <w:szCs w:val="24"/>
        </w:rPr>
        <w:t xml:space="preserve">b)  na základě zákona omezena na osobní svobodě s výjimkou osoby vykonávající trest 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  </w:t>
      </w:r>
      <w:r>
        <w:rPr>
          <w:b w:val="false"/>
          <w:bCs w:val="false"/>
          <w:color w:val="000000"/>
          <w:sz w:val="24"/>
          <w:szCs w:val="24"/>
        </w:rPr>
        <w:t>domácího vězení.</w:t>
      </w:r>
    </w:p>
    <w:p>
      <w:pPr>
        <w:pStyle w:val="Normal"/>
        <w:widowControl w:val="false"/>
        <w:ind w:left="0" w:right="0" w:hanging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ind w:left="0" w:right="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8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Navýšení poplatku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1.   Nebudou-li poplatky zaplaceny poplatníkem včas nebo ve správné výši, vyměří mu správce </w:t>
        <w:br/>
        <w:t xml:space="preserve">      poplatku poplatek platebním výměrem nebo hromadným předpisným vzorem. 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12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2.   Včas nezaplacené poplatky nebo část těchto poplatků může správce poplatku zvýšit až na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 xml:space="preserve">      </w:t>
      </w:r>
      <w:r>
        <w:rPr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 xml:space="preserve">trojnásobek. Toto zvýšení je příslušenstvím poplatku sledujícím jeho osud. 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13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color w:val="000000"/>
          <w:position w:val="0"/>
          <w:sz w:val="24"/>
          <w:sz w:val="24"/>
          <w:szCs w:val="24"/>
          <w:vertAlign w:val="baseline"/>
        </w:rPr>
        <w:t>čl. 9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b/>
          <w:bCs/>
          <w:color w:val="000000"/>
          <w:position w:val="0"/>
          <w:sz w:val="24"/>
          <w:sz w:val="24"/>
          <w:szCs w:val="24"/>
          <w:vertAlign w:val="baseline"/>
        </w:rPr>
        <w:t xml:space="preserve">Odpovědnost za zaplacení poplatku </w:t>
      </w:r>
      <w:r>
        <w:rPr>
          <w:b/>
          <w:bCs/>
          <w:color w:val="000000"/>
          <w:sz w:val="24"/>
          <w:szCs w:val="24"/>
          <w:vertAlign w:val="superscript"/>
        </w:rPr>
        <w:t>14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1.   Vznikne-li nedoplatek na poplatku poplatníkovi, který je ke dni splatnosti omezen ve </w:t>
        <w:br/>
        <w:t xml:space="preserve">      svéprávnosti a byl mu jmenován opatrovník spravující jeho jmění, přechází poplatková </w:t>
        <w:br/>
        <w:t xml:space="preserve">      povinnost tohoto poplatníka na zákonného zástupce nebo tohoto opatrovníka. Zákonný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______________________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12      §11 odst. 1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13      § 11 odst. 3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14      § 12 zákona o místních poplatcích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zástupce nebo opatrovník má stejné procesní postavení jako poplatník.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2. V případě podle odstavce 1 vyměří správce poplatku poplatek zákonnému zástupci nebo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</w:t>
      </w:r>
      <w:r>
        <w:rPr>
          <w:b w:val="false"/>
          <w:bCs w:val="false"/>
          <w:color w:val="000000"/>
          <w:sz w:val="24"/>
          <w:szCs w:val="24"/>
        </w:rPr>
        <w:t>opatrovníkovi poplatníka.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  Je-li zákonných zástupců nebo opatrovníků více, jsou povinni plnit poplatkovou povinnost</w:t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společně a nerozdílně.</w:t>
      </w:r>
    </w:p>
    <w:p>
      <w:pPr>
        <w:pStyle w:val="Normal"/>
        <w:widowControl w:val="false"/>
        <w:ind w:left="0" w:right="0" w:hanging="0"/>
        <w:jc w:val="both"/>
        <w:rPr>
          <w:i/>
          <w:i/>
          <w:iCs/>
          <w:color w:val="008000"/>
          <w:sz w:val="16"/>
          <w:szCs w:val="16"/>
        </w:rPr>
      </w:pPr>
      <w:r>
        <w:rPr>
          <w:i/>
          <w:iCs/>
          <w:color w:val="008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both"/>
        <w:rPr>
          <w:i/>
          <w:i/>
          <w:iCs/>
          <w:color w:val="008000"/>
          <w:sz w:val="21"/>
          <w:szCs w:val="21"/>
        </w:rPr>
      </w:pPr>
      <w:r>
        <w:rPr>
          <w:i/>
          <w:iCs/>
          <w:color w:val="008000"/>
          <w:sz w:val="21"/>
          <w:szCs w:val="21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</w:rPr>
        <w:t>čl.  10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</w:rPr>
        <w:t>Společná ustanovení</w:t>
      </w:r>
    </w:p>
    <w:p>
      <w:pPr>
        <w:pStyle w:val="Normal"/>
        <w:widowControl w:val="false"/>
        <w:ind w:left="0" w:right="0" w:hanging="0"/>
        <w:jc w:val="left"/>
        <w:rPr>
          <w:b/>
          <w:b/>
          <w:bCs/>
          <w:i w:val="false"/>
          <w:i w:val="false"/>
          <w:iCs w:val="false"/>
          <w:color w:val="000000"/>
          <w:sz w:val="16"/>
          <w:szCs w:val="16"/>
        </w:rPr>
      </w:pPr>
      <w:r>
        <w:rPr>
          <w:b/>
          <w:bCs/>
          <w:i w:val="false"/>
          <w:i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1.   Ustanovení o nemovité věci se použijí obdobně I na jednotku, která je vymezena podle </w:t>
        <w:br/>
        <w:t xml:space="preserve">      zákona o vlastnictví bytů, spolu s touto jednotkou spojeným podílem na společných částech </w:t>
        <w:br/>
        <w:t xml:space="preserve">      domu, a pokud je s ní spojeno vlastnictví k pozemku, tak I spole s podílem na tomto </w:t>
        <w:br/>
        <w:t xml:space="preserve">      pozemku.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vertAlign w:val="superscript"/>
        </w:rPr>
        <w:t>15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 xml:space="preserve">2.   Na svěřenecký fond, podílový fond nebo fond obhospodařovaný penzijní společností, do   </w:t>
        <w:br/>
        <w:t xml:space="preserve">      kterých je vložena nemovitá věc, se pro účely poplatků za komunální odpad hledí jako na </w:t>
        <w:br/>
        <w:t xml:space="preserve">      vlastníka této nemovité věci.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vertAlign w:val="superscript"/>
        </w:rPr>
        <w:t>16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čl. 11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Přechodná ustanovení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 xml:space="preserve">1.   Údaje ohlášené poplatníkem místního poplatku za provoz systému shromažďování, sběru,  </w:t>
        <w:br/>
        <w:t xml:space="preserve">      přepravy, třídění, využívání a odstraňování komunálních odpadů ke dni předcházejícímu dni </w:t>
        <w:br/>
        <w:t xml:space="preserve">      nabytí účinnosti této vyhlášky se považují za údaje ohlášené podle čl. 4 odst. 1 této vyhlášky.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16"/>
          <w:sz w:val="16"/>
          <w:szCs w:val="16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 xml:space="preserve">2.   Poplatkové povinnosti vzniklé dnem nabytí účinnosti této vyhlášky se posuzují podle </w:t>
        <w:br/>
        <w:t xml:space="preserve"> dosavadních právních předpisů.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 xml:space="preserve">čl. 12       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Zrušovací  ustanovení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widowControl w:val="false"/>
        <w:ind w:left="0" w:right="0" w:hanging="0"/>
        <w:jc w:val="left"/>
        <w:rPr/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Zrušuje se obecně závazná vyhláška č. 1/2014, o místním poplatku za provoz systému shromažďování, sběru, přepravy, třídění, využívání a odstraňování komunálních odpadů, ze dne 1.1.2014.</w:t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čl. 13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Účinnost</w:t>
      </w:r>
    </w:p>
    <w:p>
      <w:pPr>
        <w:pStyle w:val="Normal"/>
        <w:widowControl w:val="false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pPr>
      <w:r>
        <w:rPr>
          <w:b/>
          <w:bCs/>
          <w:i w:val="false"/>
          <w:iCs w:val="false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widowControl w:val="false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Tato vyhláška nabývá účinnosti dnem 1.1.2022.</w:t>
      </w:r>
    </w:p>
    <w:p>
      <w:pPr>
        <w:pStyle w:val="Normal"/>
        <w:rPr>
          <w:i/>
          <w:i/>
          <w:iCs/>
          <w:color w:val="008000"/>
          <w:sz w:val="28"/>
          <w:szCs w:val="24"/>
          <w:lang w:val="cs-CZ"/>
        </w:rPr>
      </w:pPr>
      <w:r>
        <w:rPr>
          <w:i/>
          <w:iCs/>
          <w:color w:val="008000"/>
          <w:sz w:val="28"/>
          <w:szCs w:val="24"/>
          <w:lang w:val="cs-CZ"/>
        </w:rPr>
      </w:r>
    </w:p>
    <w:p>
      <w:pPr>
        <w:pStyle w:val="Normal"/>
        <w:rPr>
          <w:i/>
          <w:i/>
          <w:iCs/>
          <w:color w:val="008000"/>
          <w:sz w:val="28"/>
          <w:szCs w:val="24"/>
          <w:lang w:val="cs-CZ"/>
        </w:rPr>
      </w:pPr>
      <w:r>
        <w:rPr>
          <w:i/>
          <w:iCs/>
          <w:color w:val="008000"/>
          <w:sz w:val="28"/>
          <w:szCs w:val="24"/>
          <w:lang w:val="cs-CZ"/>
        </w:rPr>
      </w:r>
    </w:p>
    <w:p>
      <w:pPr>
        <w:pStyle w:val="Normal"/>
        <w:rPr>
          <w:i/>
          <w:i/>
          <w:iCs/>
          <w:color w:val="008000"/>
          <w:sz w:val="28"/>
          <w:szCs w:val="24"/>
          <w:lang w:val="cs-CZ"/>
        </w:rPr>
      </w:pPr>
      <w:r>
        <w:rPr>
          <w:i/>
          <w:iCs/>
          <w:color w:val="008000"/>
          <w:sz w:val="28"/>
          <w:szCs w:val="24"/>
          <w:lang w:val="cs-CZ"/>
        </w:rPr>
      </w:r>
    </w:p>
    <w:p>
      <w:pPr>
        <w:pStyle w:val="Normal"/>
        <w:rPr/>
      </w:pPr>
      <w:r>
        <w:rPr>
          <w:i/>
          <w:iCs/>
          <w:color w:val="000000"/>
          <w:sz w:val="28"/>
          <w:szCs w:val="24"/>
          <w:lang w:val="cs-CZ"/>
        </w:rPr>
        <w:t xml:space="preserve">   ……………………………</w:t>
      </w:r>
      <w:r>
        <w:rPr>
          <w:i/>
          <w:iCs/>
          <w:color w:val="000000"/>
          <w:sz w:val="28"/>
          <w:szCs w:val="24"/>
          <w:lang w:val="cs-CZ"/>
        </w:rPr>
        <w:t>..                                     ……………………………..</w:t>
      </w:r>
    </w:p>
    <w:p>
      <w:pPr>
        <w:pStyle w:val="Normal"/>
        <w:rPr/>
      </w:pPr>
      <w:r>
        <w:rPr>
          <w:sz w:val="28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>Ing. Petra Hartinglová                                                              Hana Brabcová</w:t>
      </w:r>
    </w:p>
    <w:p>
      <w:pPr>
        <w:pStyle w:val="Normal"/>
        <w:rPr/>
      </w:pPr>
      <w:r>
        <w:rPr>
          <w:sz w:val="24"/>
          <w:szCs w:val="24"/>
          <w:lang w:val="cs-CZ"/>
        </w:rPr>
        <w:t xml:space="preserve">              </w:t>
      </w:r>
      <w:r>
        <w:rPr>
          <w:sz w:val="24"/>
          <w:szCs w:val="24"/>
          <w:lang w:val="cs-CZ"/>
        </w:rPr>
        <w:t>místostarostka                                                                         starostka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Vyvěšeno na úřední desce dne : 4.1.2022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Sejmuto z úřední desky :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________________________</w:t>
      </w:r>
    </w:p>
    <w:p>
      <w:pPr>
        <w:pStyle w:val="Normal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15      § 10q zákona o místních poplatcích</w:t>
      </w:r>
    </w:p>
    <w:p>
      <w:pPr>
        <w:pStyle w:val="Normal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16      § 10r zákona o místních poplatcích</w:t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jc w:val="center"/>
        <w:rPr>
          <w:b/>
          <w:b/>
          <w:sz w:val="28"/>
          <w:lang w:val="cs-CZ"/>
        </w:rPr>
      </w:pPr>
      <w:r>
        <w:rPr>
          <w:b/>
          <w:sz w:val="28"/>
          <w:lang w:val="cs-CZ"/>
        </w:rPr>
        <w:t xml:space="preserve">                         </w:t>
      </w:r>
    </w:p>
    <w:sectPr>
      <w:type w:val="nextPage"/>
      <w:pgSz w:w="12240" w:h="15840"/>
      <w:pgMar w:left="1418" w:right="1418" w:header="0" w:top="284" w:footer="0" w:bottom="5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lang w:val="cs-CZ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rPr>
      <w:color w:val="0000FF"/>
      <w:u w:val="single"/>
    </w:rPr>
  </w:style>
  <w:style w:type="character" w:styleId="TextbublinyChar">
    <w:name w:val="Text bubliny Char"/>
    <w:qFormat/>
    <w:rPr>
      <w:rFonts w:ascii="Tahoma" w:hAnsi="Tahoma" w:cs="Tahoma"/>
      <w:sz w:val="16"/>
      <w:szCs w:val="16"/>
      <w:lang w:val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233</TotalTime>
  <Application>LibreOffice/7.0.0.3$Windows_x86 LibreOffice_project/8061b3e9204bef6b321a21033174034a5e2ea88e</Application>
  <Pages>11</Pages>
  <Words>1302</Words>
  <Characters>7207</Characters>
  <CharactersWithSpaces>9315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2015-02-19T13:44:00Z</dcterms:created>
  <dc:creator>DU-2</dc:creator>
  <dc:description/>
  <dc:language>cs-CZ</dc:language>
  <cp:lastModifiedBy/>
  <cp:lastPrinted>1995-11-21T17:41:00Z</cp:lastPrinted>
  <dcterms:modified xsi:type="dcterms:W3CDTF">2022-01-13T08:55:38Z</dcterms:modified>
  <cp:revision>22</cp:revision>
  <dc:subject/>
  <dc:title/>
</cp:coreProperties>
</file>