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987C" w14:textId="77777777" w:rsidR="00692E1E" w:rsidRDefault="00692E1E" w:rsidP="00692E1E">
      <w:pPr>
        <w:pStyle w:val="Styl"/>
        <w:spacing w:line="292" w:lineRule="exact"/>
        <w:ind w:left="2644" w:right="2678"/>
        <w:jc w:val="center"/>
        <w:rPr>
          <w:b/>
          <w:bCs/>
          <w:sz w:val="22"/>
          <w:szCs w:val="22"/>
        </w:rPr>
      </w:pPr>
      <w:r>
        <w:rPr>
          <w:b/>
          <w:bCs/>
          <w:sz w:val="30"/>
          <w:szCs w:val="30"/>
        </w:rPr>
        <w:t xml:space="preserve">Obecně závazná vyhláška </w:t>
      </w:r>
      <w:r>
        <w:rPr>
          <w:b/>
          <w:bCs/>
          <w:sz w:val="22"/>
          <w:szCs w:val="22"/>
        </w:rPr>
        <w:t xml:space="preserve">Obce Tučapy </w:t>
      </w:r>
    </w:p>
    <w:p w14:paraId="3D2EBDD1" w14:textId="77777777" w:rsidR="00692E1E" w:rsidRDefault="00692E1E" w:rsidP="00692E1E">
      <w:pPr>
        <w:pStyle w:val="Styl"/>
        <w:spacing w:line="278" w:lineRule="exact"/>
        <w:ind w:left="4065" w:right="10"/>
        <w:rPr>
          <w:b/>
          <w:bCs/>
          <w:sz w:val="22"/>
          <w:szCs w:val="22"/>
        </w:rPr>
      </w:pPr>
      <w:r w:rsidRPr="00692E1E">
        <w:rPr>
          <w:b/>
        </w:rPr>
        <w:t>č</w:t>
      </w:r>
      <w:r w:rsidRPr="00692E1E">
        <w:rPr>
          <w:b/>
          <w:bCs/>
          <w:w w:val="85"/>
          <w:sz w:val="18"/>
          <w:szCs w:val="18"/>
        </w:rPr>
        <w:t>.</w:t>
      </w:r>
      <w:r>
        <w:rPr>
          <w:b/>
          <w:bCs/>
          <w:w w:val="85"/>
          <w:sz w:val="18"/>
          <w:szCs w:val="18"/>
        </w:rPr>
        <w:t xml:space="preserve"> </w:t>
      </w:r>
      <w:r>
        <w:rPr>
          <w:b/>
          <w:bCs/>
          <w:sz w:val="22"/>
          <w:szCs w:val="22"/>
        </w:rPr>
        <w:t xml:space="preserve">1/2008 </w:t>
      </w:r>
    </w:p>
    <w:p w14:paraId="4534BCA3" w14:textId="77777777" w:rsidR="00692E1E" w:rsidRDefault="00692E1E" w:rsidP="00692E1E">
      <w:pPr>
        <w:pStyle w:val="Styl"/>
        <w:spacing w:line="312" w:lineRule="exact"/>
        <w:ind w:left="1410" w:right="1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 úhradě vodného a stočného ve dvousložkové formě </w:t>
      </w:r>
    </w:p>
    <w:p w14:paraId="13359E85" w14:textId="77777777" w:rsidR="00692E1E" w:rsidRDefault="00692E1E" w:rsidP="00692E1E">
      <w:pPr>
        <w:pStyle w:val="Styl"/>
        <w:spacing w:before="302" w:line="1" w:lineRule="exact"/>
        <w:ind w:right="14"/>
        <w:rPr>
          <w:sz w:val="26"/>
          <w:szCs w:val="26"/>
        </w:rPr>
      </w:pPr>
    </w:p>
    <w:p w14:paraId="0B0F1DF9" w14:textId="77777777" w:rsidR="00692E1E" w:rsidRPr="00692E1E" w:rsidRDefault="00692E1E" w:rsidP="00692E1E">
      <w:pPr>
        <w:pStyle w:val="Styl"/>
        <w:spacing w:line="273" w:lineRule="exact"/>
        <w:ind w:right="14"/>
        <w:jc w:val="both"/>
      </w:pPr>
      <w:r w:rsidRPr="00692E1E">
        <w:t xml:space="preserve">Zastupitelstvo obce Tučapy vydává v souladu s § 10 písm.d) a § 84 odst.i) zákona č.128/2000 Sb., o obcích v platném znění a podle ustanovení § 20 odst. 4 zákona Č. 274/2001 Sb., o vodovodech a kanalizacích pro veřejnou potřebu, v platném znění a o změně některých zákonů. </w:t>
      </w:r>
    </w:p>
    <w:p w14:paraId="5DFDA223" w14:textId="77777777" w:rsidR="00692E1E" w:rsidRDefault="00692E1E" w:rsidP="00692E1E">
      <w:pPr>
        <w:pStyle w:val="Styl"/>
        <w:spacing w:before="28" w:line="1" w:lineRule="exact"/>
        <w:ind w:left="3038" w:right="10"/>
        <w:rPr>
          <w:sz w:val="23"/>
          <w:szCs w:val="23"/>
        </w:rPr>
      </w:pPr>
    </w:p>
    <w:p w14:paraId="6641F9E5" w14:textId="77777777" w:rsidR="00692E1E" w:rsidRDefault="00692E1E" w:rsidP="00692E1E">
      <w:pPr>
        <w:pStyle w:val="Styl"/>
        <w:spacing w:line="244" w:lineRule="exact"/>
        <w:ind w:left="3038" w:right="10"/>
        <w:rPr>
          <w:sz w:val="23"/>
          <w:szCs w:val="23"/>
        </w:rPr>
      </w:pPr>
    </w:p>
    <w:p w14:paraId="0C1CB696" w14:textId="77777777" w:rsidR="00692E1E" w:rsidRPr="00692E1E" w:rsidRDefault="00692E1E" w:rsidP="00692E1E">
      <w:pPr>
        <w:pStyle w:val="Styl"/>
        <w:spacing w:line="244" w:lineRule="exact"/>
        <w:ind w:left="3038" w:right="10"/>
      </w:pPr>
      <w:r w:rsidRPr="00692E1E">
        <w:t xml:space="preserve">tuto obecně závaznou vyhlášku </w:t>
      </w:r>
    </w:p>
    <w:p w14:paraId="44955DA7" w14:textId="77777777" w:rsidR="00692E1E" w:rsidRDefault="00692E1E" w:rsidP="00692E1E">
      <w:pPr>
        <w:pStyle w:val="Styl"/>
        <w:spacing w:before="249" w:line="1" w:lineRule="exact"/>
        <w:ind w:left="2942" w:right="10"/>
        <w:rPr>
          <w:sz w:val="23"/>
          <w:szCs w:val="23"/>
        </w:rPr>
      </w:pPr>
    </w:p>
    <w:p w14:paraId="31369C3F" w14:textId="77777777" w:rsidR="00692E1E" w:rsidRPr="00692E1E" w:rsidRDefault="00692E1E" w:rsidP="00692E1E">
      <w:pPr>
        <w:pStyle w:val="Styl"/>
        <w:spacing w:line="259" w:lineRule="exact"/>
        <w:ind w:left="2942" w:right="10"/>
        <w:rPr>
          <w:b/>
          <w:bCs/>
        </w:rPr>
      </w:pPr>
      <w:r w:rsidRPr="00692E1E">
        <w:rPr>
          <w:b/>
          <w:bCs/>
        </w:rPr>
        <w:t xml:space="preserve">Článek 1 - Základní ustanovení </w:t>
      </w:r>
    </w:p>
    <w:p w14:paraId="1714E8CB" w14:textId="77777777" w:rsidR="00692E1E" w:rsidRPr="00692E1E" w:rsidRDefault="00692E1E" w:rsidP="00692E1E">
      <w:pPr>
        <w:pStyle w:val="Styl"/>
        <w:spacing w:before="292" w:line="1" w:lineRule="exact"/>
        <w:ind w:left="5" w:right="14"/>
      </w:pPr>
    </w:p>
    <w:p w14:paraId="1833674D" w14:textId="77777777" w:rsidR="00692E1E" w:rsidRPr="00692E1E" w:rsidRDefault="00692E1E" w:rsidP="00692E1E">
      <w:pPr>
        <w:pStyle w:val="Styl"/>
        <w:spacing w:line="273" w:lineRule="exact"/>
        <w:ind w:left="5" w:right="14"/>
        <w:jc w:val="both"/>
      </w:pPr>
      <w:r w:rsidRPr="00692E1E">
        <w:t xml:space="preserve">Tato obecně závazná vyhláška stanovuje úhradu vodného a stočného za dodávku pitné vody z vodovodu pro veřejnou potřebu a odvádění odpadních vod kanalizací pro veřejnou potřebu ve dvousložkové formě. </w:t>
      </w:r>
    </w:p>
    <w:p w14:paraId="070EA741" w14:textId="77777777" w:rsidR="00692E1E" w:rsidRPr="00692E1E" w:rsidRDefault="00692E1E" w:rsidP="00692E1E">
      <w:pPr>
        <w:pStyle w:val="Styl"/>
        <w:spacing w:before="297" w:line="1" w:lineRule="exact"/>
        <w:ind w:left="1847" w:right="10"/>
      </w:pPr>
    </w:p>
    <w:p w14:paraId="58331784" w14:textId="77777777" w:rsidR="00692E1E" w:rsidRPr="00692E1E" w:rsidRDefault="00692E1E" w:rsidP="00692E1E">
      <w:pPr>
        <w:pStyle w:val="Styl"/>
        <w:spacing w:line="254" w:lineRule="exact"/>
        <w:ind w:left="1847" w:right="10"/>
        <w:rPr>
          <w:b/>
          <w:bCs/>
        </w:rPr>
      </w:pPr>
      <w:r w:rsidRPr="00692E1E">
        <w:rPr>
          <w:b/>
          <w:bCs/>
        </w:rPr>
        <w:t xml:space="preserve">Článek 2 - Dvousložková úhrada vodného a stočného </w:t>
      </w:r>
    </w:p>
    <w:p w14:paraId="3B1A17EB" w14:textId="77777777" w:rsidR="00692E1E" w:rsidRPr="00692E1E" w:rsidRDefault="00692E1E" w:rsidP="00692E1E">
      <w:pPr>
        <w:pStyle w:val="Styl"/>
        <w:spacing w:before="288" w:line="1" w:lineRule="exact"/>
        <w:ind w:left="14" w:right="6"/>
      </w:pPr>
    </w:p>
    <w:p w14:paraId="73145A99" w14:textId="77777777" w:rsidR="00692E1E" w:rsidRPr="00692E1E" w:rsidRDefault="00692E1E" w:rsidP="00692E1E">
      <w:pPr>
        <w:pStyle w:val="Styl"/>
        <w:spacing w:line="244" w:lineRule="exact"/>
        <w:ind w:left="14" w:right="6"/>
      </w:pPr>
      <w:r w:rsidRPr="00692E1E">
        <w:t xml:space="preserve">1/ Dvousložková forma úhrady je tvořena: </w:t>
      </w:r>
    </w:p>
    <w:p w14:paraId="6EE4A3AE" w14:textId="77777777" w:rsidR="00692E1E" w:rsidRPr="00692E1E" w:rsidRDefault="00692E1E" w:rsidP="00692E1E">
      <w:pPr>
        <w:pStyle w:val="Styl"/>
        <w:spacing w:before="4" w:line="1" w:lineRule="exact"/>
        <w:ind w:left="714" w:right="6"/>
      </w:pPr>
    </w:p>
    <w:p w14:paraId="54682D0A" w14:textId="77777777" w:rsidR="00692E1E" w:rsidRPr="00692E1E" w:rsidRDefault="00692E1E" w:rsidP="00692E1E">
      <w:pPr>
        <w:pStyle w:val="Styl"/>
        <w:numPr>
          <w:ilvl w:val="0"/>
          <w:numId w:val="1"/>
        </w:numPr>
        <w:spacing w:line="273" w:lineRule="exact"/>
        <w:ind w:left="714" w:right="6" w:hanging="364"/>
        <w:jc w:val="both"/>
      </w:pPr>
      <w:r w:rsidRPr="00692E1E">
        <w:t xml:space="preserve">pevnou složkou stanovenou podle vyhlášky Ministerstva zemědělství </w:t>
      </w:r>
      <w:r>
        <w:t>č</w:t>
      </w:r>
      <w:r w:rsidRPr="00692E1E">
        <w:t xml:space="preserve">. 428/2001 Sb., v platném znění, kterou se provádí zákon </w:t>
      </w:r>
      <w:r>
        <w:t>č</w:t>
      </w:r>
      <w:r w:rsidRPr="00692E1E">
        <w:t xml:space="preserve">. 274/2001 Sb., o vodovodech a kanalizacích pro veřejnou potřebu v platném znění, v závislosti na velikosti vodoměru </w:t>
      </w:r>
    </w:p>
    <w:p w14:paraId="3B94C8F3" w14:textId="77777777" w:rsidR="00692E1E" w:rsidRPr="00692E1E" w:rsidRDefault="00692E1E" w:rsidP="00692E1E">
      <w:pPr>
        <w:pStyle w:val="Styl"/>
        <w:spacing w:before="4" w:line="1" w:lineRule="exact"/>
        <w:ind w:left="714" w:right="6"/>
      </w:pPr>
    </w:p>
    <w:p w14:paraId="55EDF6D5" w14:textId="77777777" w:rsidR="00692E1E" w:rsidRPr="00692E1E" w:rsidRDefault="00692E1E" w:rsidP="0082168A">
      <w:pPr>
        <w:pStyle w:val="Styl"/>
        <w:numPr>
          <w:ilvl w:val="0"/>
          <w:numId w:val="1"/>
        </w:numPr>
        <w:spacing w:line="273" w:lineRule="exact"/>
        <w:ind w:left="714" w:right="6" w:hanging="364"/>
        <w:jc w:val="both"/>
      </w:pPr>
      <w:r w:rsidRPr="00692E1E">
        <w:t xml:space="preserve">pohyblivou složkou, která je součinem ceny vodného a stočného stanovené podle platných právních předpisů a množství odebrané vody nebo vypouštěných odpadních a srážkových vod. </w:t>
      </w:r>
    </w:p>
    <w:p w14:paraId="25231A14" w14:textId="77777777" w:rsidR="00692E1E" w:rsidRPr="00692E1E" w:rsidRDefault="00692E1E" w:rsidP="00692E1E">
      <w:pPr>
        <w:pStyle w:val="Styl"/>
        <w:spacing w:before="254" w:line="1" w:lineRule="exact"/>
        <w:ind w:left="374" w:right="1"/>
      </w:pPr>
    </w:p>
    <w:p w14:paraId="4EAC3CCB" w14:textId="77777777" w:rsidR="00692E1E" w:rsidRPr="00692E1E" w:rsidRDefault="00692E1E" w:rsidP="00692E1E">
      <w:pPr>
        <w:pStyle w:val="Styl"/>
        <w:spacing w:line="273" w:lineRule="exact"/>
        <w:ind w:left="374" w:right="1" w:hanging="360"/>
        <w:jc w:val="both"/>
      </w:pPr>
      <w:r w:rsidRPr="00692E1E">
        <w:t xml:space="preserve">2/ Cenu vodného a stočného za dodávku pitné vody z vodovodu pro veřejnou potřebu a odvádění odpadních vod kanalizací pro veřejnou potřebu stanovuje svým usnesením rada obce Tučapy. </w:t>
      </w:r>
    </w:p>
    <w:p w14:paraId="40A5152F" w14:textId="77777777" w:rsidR="00692E1E" w:rsidRPr="00692E1E" w:rsidRDefault="00692E1E" w:rsidP="00692E1E">
      <w:pPr>
        <w:pStyle w:val="Styl"/>
        <w:spacing w:before="259" w:line="1" w:lineRule="exact"/>
        <w:ind w:left="3066" w:right="10"/>
      </w:pPr>
    </w:p>
    <w:p w14:paraId="182A72F6" w14:textId="77777777" w:rsidR="00692E1E" w:rsidRPr="00692E1E" w:rsidRDefault="00692E1E" w:rsidP="00692E1E">
      <w:pPr>
        <w:pStyle w:val="Styl"/>
        <w:spacing w:line="259" w:lineRule="exact"/>
        <w:ind w:left="3066" w:right="10"/>
        <w:rPr>
          <w:b/>
          <w:bCs/>
        </w:rPr>
      </w:pPr>
      <w:r w:rsidRPr="00692E1E">
        <w:rPr>
          <w:b/>
          <w:bCs/>
        </w:rPr>
        <w:t xml:space="preserve">Článek 3 - Závěrečné ustanovení </w:t>
      </w:r>
    </w:p>
    <w:p w14:paraId="2F88F467" w14:textId="77777777" w:rsidR="00692E1E" w:rsidRPr="00692E1E" w:rsidRDefault="00692E1E" w:rsidP="00692E1E">
      <w:pPr>
        <w:pStyle w:val="Styl"/>
        <w:spacing w:before="283" w:line="1" w:lineRule="exact"/>
        <w:ind w:left="378" w:right="1"/>
      </w:pPr>
    </w:p>
    <w:p w14:paraId="3414CD43" w14:textId="77777777" w:rsidR="00692E1E" w:rsidRPr="00692E1E" w:rsidRDefault="00692E1E" w:rsidP="00692E1E">
      <w:pPr>
        <w:pStyle w:val="Styl"/>
        <w:spacing w:line="268" w:lineRule="exact"/>
        <w:ind w:left="378" w:right="1"/>
      </w:pPr>
      <w:r w:rsidRPr="00692E1E">
        <w:t xml:space="preserve">Tato obecně závazná vyhláška nabývá účinnosti v souladu s § 12 zákona </w:t>
      </w:r>
      <w:r>
        <w:t>č</w:t>
      </w:r>
      <w:r w:rsidRPr="00692E1E">
        <w:t xml:space="preserve">. 128/2000 Sb., o obcích, dnem 1.1.2009 </w:t>
      </w:r>
    </w:p>
    <w:p w14:paraId="1D1365DF" w14:textId="77777777" w:rsidR="00692E1E" w:rsidRPr="00692E1E" w:rsidRDefault="00692E1E" w:rsidP="00692E1E">
      <w:pPr>
        <w:pStyle w:val="Styl"/>
        <w:spacing w:before="268" w:line="1" w:lineRule="exact"/>
        <w:ind w:left="378" w:right="10"/>
      </w:pPr>
    </w:p>
    <w:p w14:paraId="0C37F062" w14:textId="77777777" w:rsidR="00395C02" w:rsidRDefault="00395C02" w:rsidP="00692E1E">
      <w:pPr>
        <w:pStyle w:val="Styl"/>
        <w:spacing w:line="268" w:lineRule="exact"/>
        <w:ind w:left="378" w:right="10"/>
      </w:pPr>
    </w:p>
    <w:p w14:paraId="590DA74F" w14:textId="77777777" w:rsidR="00395C02" w:rsidRDefault="00395C02" w:rsidP="00692E1E">
      <w:pPr>
        <w:pStyle w:val="Styl"/>
        <w:spacing w:line="268" w:lineRule="exact"/>
        <w:ind w:left="378" w:right="10"/>
      </w:pPr>
    </w:p>
    <w:p w14:paraId="7BD85504" w14:textId="77777777" w:rsidR="00395C02" w:rsidRDefault="00395C02" w:rsidP="00692E1E">
      <w:pPr>
        <w:pStyle w:val="Styl"/>
        <w:spacing w:line="268" w:lineRule="exact"/>
        <w:ind w:left="378" w:right="10"/>
      </w:pPr>
    </w:p>
    <w:p w14:paraId="35427A0F" w14:textId="77777777" w:rsidR="00692E1E" w:rsidRDefault="00692E1E" w:rsidP="00692E1E">
      <w:pPr>
        <w:pStyle w:val="Styl"/>
        <w:spacing w:line="268" w:lineRule="exact"/>
        <w:ind w:left="378" w:right="10"/>
      </w:pPr>
      <w:r w:rsidRPr="00692E1E">
        <w:t xml:space="preserve">V Tučapech dne 8.12.2008 </w:t>
      </w:r>
    </w:p>
    <w:p w14:paraId="525151D0" w14:textId="77777777" w:rsidR="00692E1E" w:rsidRDefault="00692E1E" w:rsidP="00692E1E">
      <w:pPr>
        <w:pStyle w:val="Styl"/>
        <w:spacing w:line="268" w:lineRule="exact"/>
        <w:ind w:left="378" w:right="10"/>
      </w:pPr>
    </w:p>
    <w:p w14:paraId="14BC7387" w14:textId="77777777" w:rsidR="00692E1E" w:rsidRDefault="00692E1E" w:rsidP="00692E1E">
      <w:pPr>
        <w:pStyle w:val="Styl"/>
        <w:spacing w:line="268" w:lineRule="exact"/>
        <w:ind w:left="378" w:right="10"/>
      </w:pPr>
    </w:p>
    <w:p w14:paraId="1CA8C927" w14:textId="77777777" w:rsidR="00692E1E" w:rsidRDefault="00692E1E" w:rsidP="00692E1E">
      <w:pPr>
        <w:pStyle w:val="Styl"/>
        <w:spacing w:line="268" w:lineRule="exact"/>
        <w:ind w:left="378" w:right="10"/>
      </w:pPr>
    </w:p>
    <w:p w14:paraId="12399F1C" w14:textId="77777777" w:rsidR="00692E1E" w:rsidRDefault="00692E1E" w:rsidP="00692E1E">
      <w:pPr>
        <w:pStyle w:val="Styl"/>
        <w:spacing w:line="268" w:lineRule="exact"/>
        <w:ind w:left="378" w:right="10"/>
      </w:pPr>
    </w:p>
    <w:p w14:paraId="4799A2A7" w14:textId="6DF57A98" w:rsidR="00692E1E" w:rsidRDefault="00FA5590" w:rsidP="00692E1E">
      <w:pPr>
        <w:pStyle w:val="Styl"/>
        <w:spacing w:line="268" w:lineRule="exact"/>
        <w:ind w:left="378" w:right="10"/>
      </w:pPr>
      <w:r>
        <w:t>Jaromír Kuttelwascher</w:t>
      </w:r>
      <w:r w:rsidR="001740D7">
        <w:t xml:space="preserve"> v.r.</w:t>
      </w:r>
      <w:r w:rsidR="00692E1E">
        <w:tab/>
        <w:t xml:space="preserve">           </w:t>
      </w:r>
      <w:r w:rsidR="00692E1E">
        <w:tab/>
      </w:r>
      <w:r>
        <w:tab/>
      </w:r>
      <w:r>
        <w:tab/>
      </w:r>
      <w:r>
        <w:tab/>
      </w:r>
      <w:r w:rsidR="00D354A9">
        <w:t xml:space="preserve">         </w:t>
      </w:r>
      <w:r>
        <w:t>Jiří Kubeš</w:t>
      </w:r>
      <w:r w:rsidR="001740D7">
        <w:t xml:space="preserve"> v.r.</w:t>
      </w:r>
    </w:p>
    <w:p w14:paraId="6C01C452" w14:textId="77777777" w:rsidR="00692E1E" w:rsidRDefault="00FA5590" w:rsidP="00FA5590">
      <w:pPr>
        <w:pStyle w:val="Styl"/>
        <w:spacing w:line="268" w:lineRule="exact"/>
        <w:ind w:right="10"/>
      </w:pPr>
      <w:r>
        <w:t xml:space="preserve">             </w:t>
      </w:r>
      <w:r w:rsidR="00692E1E">
        <w:t>starosta obce</w:t>
      </w:r>
      <w:r w:rsidR="00692E1E">
        <w:tab/>
      </w:r>
      <w:r w:rsidR="00692E1E">
        <w:tab/>
      </w:r>
      <w:r w:rsidR="00692E1E">
        <w:tab/>
      </w:r>
      <w:r w:rsidR="00692E1E">
        <w:tab/>
      </w:r>
      <w:r w:rsidR="00692E1E">
        <w:tab/>
      </w:r>
      <w:r w:rsidR="00692E1E">
        <w:tab/>
      </w:r>
      <w:r>
        <w:t xml:space="preserve">                </w:t>
      </w:r>
      <w:r w:rsidR="00692E1E">
        <w:t>místostarosta obce</w:t>
      </w:r>
    </w:p>
    <w:p w14:paraId="1AD56DF6" w14:textId="77777777" w:rsidR="00B004E0" w:rsidRDefault="00B004E0" w:rsidP="00395C02">
      <w:pPr>
        <w:pStyle w:val="Styl"/>
        <w:spacing w:line="268" w:lineRule="exact"/>
        <w:ind w:left="1086" w:right="10" w:firstLine="330"/>
      </w:pPr>
    </w:p>
    <w:p w14:paraId="08E826B3" w14:textId="77777777" w:rsidR="00692E1E" w:rsidRDefault="00692E1E" w:rsidP="00692E1E">
      <w:pPr>
        <w:pStyle w:val="Styl"/>
      </w:pPr>
    </w:p>
    <w:p w14:paraId="4D215A92" w14:textId="77777777" w:rsidR="00692E1E" w:rsidRPr="00692E1E" w:rsidRDefault="00692E1E" w:rsidP="00692E1E">
      <w:pPr>
        <w:pStyle w:val="Styl"/>
        <w:spacing w:line="1" w:lineRule="exact"/>
      </w:pPr>
    </w:p>
    <w:p w14:paraId="139C8010" w14:textId="77777777" w:rsidR="00692E1E" w:rsidRPr="00692E1E" w:rsidRDefault="00692E1E" w:rsidP="00692E1E">
      <w:pPr>
        <w:pStyle w:val="Styl"/>
        <w:sectPr w:rsidR="00692E1E" w:rsidRPr="00692E1E" w:rsidSect="00395C02">
          <w:type w:val="continuous"/>
          <w:pgSz w:w="11907" w:h="16840"/>
          <w:pgMar w:top="1418" w:right="1406" w:bottom="1418" w:left="1406" w:header="709" w:footer="709" w:gutter="0"/>
          <w:cols w:space="708"/>
          <w:noEndnote/>
        </w:sectPr>
      </w:pPr>
    </w:p>
    <w:p w14:paraId="75E9A44D" w14:textId="77777777" w:rsidR="00692E1E" w:rsidRPr="00692E1E" w:rsidRDefault="00692E1E" w:rsidP="0082168A">
      <w:pPr>
        <w:pStyle w:val="Styl"/>
        <w:numPr>
          <w:ilvl w:val="0"/>
          <w:numId w:val="1"/>
        </w:numPr>
        <w:spacing w:line="1" w:lineRule="exact"/>
      </w:pPr>
    </w:p>
    <w:p w14:paraId="1F510A8C" w14:textId="77777777" w:rsidR="00692E1E" w:rsidRPr="00692E1E" w:rsidRDefault="00692E1E" w:rsidP="00B004E0">
      <w:pPr>
        <w:pStyle w:val="Styl"/>
        <w:spacing w:line="1" w:lineRule="exact"/>
      </w:pPr>
    </w:p>
    <w:p w14:paraId="030E57FB" w14:textId="77777777" w:rsidR="00692E1E" w:rsidRPr="00692E1E" w:rsidRDefault="00692E1E" w:rsidP="00692E1E"/>
    <w:p w14:paraId="5851F7B9" w14:textId="77777777" w:rsidR="00692E1E" w:rsidRPr="00692E1E" w:rsidRDefault="00692E1E" w:rsidP="00692E1E"/>
    <w:sectPr w:rsidR="00692E1E" w:rsidRPr="00692E1E">
      <w:type w:val="continuous"/>
      <w:pgSz w:w="11907" w:h="16840"/>
      <w:pgMar w:top="2536" w:right="1405" w:bottom="360" w:left="1406" w:header="708" w:footer="708" w:gutter="0"/>
      <w:cols w:num="3" w:space="708" w:equalWidth="0">
        <w:col w:w="1742" w:space="259"/>
        <w:col w:w="1449" w:space="2251"/>
        <w:col w:w="217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9476C"/>
    <w:multiLevelType w:val="singleLevel"/>
    <w:tmpl w:val="5E2672A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66519EA"/>
    <w:multiLevelType w:val="singleLevel"/>
    <w:tmpl w:val="5E2672A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906531383">
    <w:abstractNumId w:val="0"/>
  </w:num>
  <w:num w:numId="2" w16cid:durableId="1836341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1E"/>
    <w:rsid w:val="001740D7"/>
    <w:rsid w:val="00395C02"/>
    <w:rsid w:val="005C40F9"/>
    <w:rsid w:val="00692E1E"/>
    <w:rsid w:val="0082168A"/>
    <w:rsid w:val="00B004E0"/>
    <w:rsid w:val="00D354A9"/>
    <w:rsid w:val="00FA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208F8"/>
  <w15:chartTrackingRefBased/>
  <w15:docId w15:val="{C39C6F0E-F2BF-46D3-8BAA-AF0E8547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692E1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Tučapy </vt:lpstr>
    </vt:vector>
  </TitlesOfParts>
  <Company>Obec Tučapy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Tučapy</dc:title>
  <dc:subject/>
  <dc:creator>Obec Tučapy</dc:creator>
  <cp:keywords/>
  <dc:description/>
  <cp:lastModifiedBy>Obec Tučapy</cp:lastModifiedBy>
  <cp:revision>3</cp:revision>
  <dcterms:created xsi:type="dcterms:W3CDTF">2023-03-24T12:01:00Z</dcterms:created>
  <dcterms:modified xsi:type="dcterms:W3CDTF">2023-09-29T09:55:00Z</dcterms:modified>
</cp:coreProperties>
</file>