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BA24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839A5E" w14:textId="77777777" w:rsidR="001845D3" w:rsidRDefault="001845D3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KOPIDLNO</w:t>
      </w:r>
    </w:p>
    <w:p w14:paraId="62C5F731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F775F8">
        <w:rPr>
          <w:rFonts w:ascii="Arial" w:hAnsi="Arial" w:cs="Arial"/>
          <w:b/>
        </w:rPr>
        <w:t>města Kopidlna</w:t>
      </w:r>
    </w:p>
    <w:p w14:paraId="5FA8F3FB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F775F8">
        <w:rPr>
          <w:rFonts w:ascii="Arial" w:hAnsi="Arial" w:cs="Arial"/>
          <w:b/>
        </w:rPr>
        <w:t>města Kopidlna</w:t>
      </w:r>
      <w:r>
        <w:rPr>
          <w:rFonts w:ascii="Arial" w:hAnsi="Arial" w:cs="Arial"/>
          <w:b/>
        </w:rPr>
        <w:t xml:space="preserve"> č. </w:t>
      </w:r>
      <w:r w:rsidR="004C5E4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</w:t>
      </w:r>
      <w:r w:rsidR="00F775F8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6FA4D493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17BF6ED" w14:textId="77777777" w:rsidR="00AB218D" w:rsidRPr="00B1791A" w:rsidRDefault="00B1791A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884F70">
        <w:rPr>
          <w:rFonts w:ascii="Arial" w:hAnsi="Arial" w:cs="Arial"/>
          <w:sz w:val="22"/>
          <w:szCs w:val="22"/>
        </w:rPr>
        <w:t xml:space="preserve">města Kopidlna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4C5E48">
        <w:rPr>
          <w:rFonts w:ascii="Arial" w:hAnsi="Arial" w:cs="Arial"/>
          <w:sz w:val="22"/>
          <w:szCs w:val="22"/>
        </w:rPr>
        <w:t xml:space="preserve">11. </w:t>
      </w:r>
      <w:r w:rsidR="00D309B3">
        <w:rPr>
          <w:rFonts w:ascii="Arial" w:hAnsi="Arial" w:cs="Arial"/>
          <w:sz w:val="22"/>
          <w:szCs w:val="22"/>
        </w:rPr>
        <w:t>12. 2019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CD6D46">
        <w:rPr>
          <w:rFonts w:ascii="Arial" w:hAnsi="Arial" w:cs="Arial"/>
          <w:sz w:val="22"/>
          <w:szCs w:val="22"/>
        </w:rPr>
        <w:t xml:space="preserve">135/9/13/1/2019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2BBCAEC0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0088CEA0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1B6B7F8F" w14:textId="77777777" w:rsidR="00AB69AB" w:rsidRPr="00B1791A" w:rsidRDefault="009B19B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Kopidlno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0609439B" w14:textId="77777777" w:rsidR="00AB218D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9B19BB">
        <w:rPr>
          <w:rFonts w:ascii="Arial" w:hAnsi="Arial" w:cs="Arial"/>
          <w:sz w:val="22"/>
          <w:szCs w:val="22"/>
        </w:rPr>
        <w:t xml:space="preserve">městský </w:t>
      </w:r>
      <w:r w:rsidRPr="00824D25">
        <w:rPr>
          <w:rFonts w:ascii="Arial" w:hAnsi="Arial" w:cs="Arial"/>
          <w:sz w:val="22"/>
          <w:szCs w:val="22"/>
        </w:rPr>
        <w:t>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C734832" w14:textId="77777777" w:rsidR="00286767" w:rsidRPr="00B1791A" w:rsidRDefault="00286767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Správa poplatku je výkonem přenesené působnosti a provádí ji správce poplatku. </w:t>
      </w:r>
    </w:p>
    <w:p w14:paraId="5DA56ECE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2E98C5B8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35E5DCCA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vybírá za zvláštní užívání veřejného prostranství, kterým se rozumí provádění výkopových prací, zařízení sloužících pro poskytování prodeje, pro umístění stavebních zařízení, zařízení cirkusů, lunaparků a jiných obdobných atrakcí, umístění skládek, vyhrazení trvalého parkovacího místa a užívání tohoto prostranství pro reklamní akce.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E540D05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9845847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353B5F01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41B88094" w14:textId="77777777" w:rsidR="00AB218D" w:rsidRPr="00B1791A" w:rsidRDefault="003A1269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platí za užívání veřejných prostranství, kter</w:t>
      </w:r>
      <w:r w:rsidR="00F23635">
        <w:rPr>
          <w:rFonts w:ascii="Arial" w:hAnsi="Arial" w:cs="Arial"/>
          <w:sz w:val="22"/>
          <w:szCs w:val="22"/>
        </w:rPr>
        <w:t>ými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F23635">
        <w:rPr>
          <w:rFonts w:ascii="Arial" w:hAnsi="Arial" w:cs="Arial"/>
          <w:sz w:val="22"/>
          <w:szCs w:val="22"/>
        </w:rPr>
        <w:t xml:space="preserve">náměstí, všechny ulice a chodníky vč. přilehlé veřejné zeleně, a to vše v Kopidlně, graficky vyznačených na mapě v příloze č. 1. </w:t>
      </w:r>
      <w:r w:rsidR="002D6C62" w:rsidRPr="00B1791A">
        <w:rPr>
          <w:rFonts w:ascii="Arial" w:hAnsi="Arial" w:cs="Arial"/>
          <w:sz w:val="22"/>
          <w:szCs w:val="22"/>
        </w:rPr>
        <w:t>T</w:t>
      </w:r>
      <w:r w:rsidR="00F23635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F23635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5E299816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7CBC7A86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65B57484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7D43E64F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9C6217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9C6217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</w:t>
      </w:r>
      <w:r w:rsidR="002B28F1">
        <w:rPr>
          <w:rFonts w:ascii="Arial" w:hAnsi="Arial" w:cs="Arial"/>
          <w:sz w:val="22"/>
          <w:szCs w:val="22"/>
        </w:rPr>
        <w:t>předchozí</w:t>
      </w:r>
      <w:r w:rsidRPr="00B1791A">
        <w:rPr>
          <w:rFonts w:ascii="Arial" w:hAnsi="Arial" w:cs="Arial"/>
          <w:sz w:val="22"/>
          <w:szCs w:val="22"/>
        </w:rPr>
        <w:t xml:space="preserve"> pracovní den</w:t>
      </w:r>
      <w:r w:rsidR="002B28F1">
        <w:rPr>
          <w:rFonts w:ascii="Arial" w:hAnsi="Arial" w:cs="Arial"/>
          <w:sz w:val="22"/>
          <w:szCs w:val="22"/>
        </w:rPr>
        <w:t xml:space="preserve"> přede dnem zahájení užívání veřejného prostranství</w:t>
      </w:r>
      <w:r w:rsidRPr="00B1791A">
        <w:rPr>
          <w:rFonts w:ascii="Arial" w:hAnsi="Arial" w:cs="Arial"/>
          <w:sz w:val="22"/>
          <w:szCs w:val="22"/>
        </w:rPr>
        <w:t>.</w:t>
      </w:r>
    </w:p>
    <w:p w14:paraId="30E7564B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5E63CCF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</w:t>
      </w:r>
      <w:r w:rsidR="00E9282D">
        <w:rPr>
          <w:rFonts w:ascii="Arial" w:hAnsi="Arial" w:cs="Arial"/>
          <w:sz w:val="22"/>
          <w:szCs w:val="22"/>
        </w:rPr>
        <w:t>řihlášení</w:t>
      </w:r>
      <w:r w:rsidRPr="00C76234">
        <w:rPr>
          <w:rFonts w:ascii="Arial" w:hAnsi="Arial" w:cs="Arial"/>
          <w:sz w:val="22"/>
          <w:szCs w:val="22"/>
        </w:rPr>
        <w:t xml:space="preserve"> nebo sídlo, sídlo podnikatele, popřípadě další adresu pro doručování; právnická osoba uvede též osoby, které jsou jejím jménem oprávněny jednat v poplatkových věcech,</w:t>
      </w:r>
    </w:p>
    <w:p w14:paraId="5CB7A890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0CCA9493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A53C8A">
        <w:rPr>
          <w:rFonts w:ascii="Arial" w:hAnsi="Arial" w:cs="Arial"/>
          <w:color w:val="000000"/>
          <w:sz w:val="22"/>
          <w:szCs w:val="22"/>
        </w:rPr>
        <w:t>případn</w:t>
      </w:r>
      <w:r w:rsidR="007F20E1">
        <w:rPr>
          <w:rFonts w:ascii="Arial" w:hAnsi="Arial" w:cs="Arial"/>
          <w:color w:val="000000"/>
          <w:sz w:val="22"/>
          <w:szCs w:val="22"/>
        </w:rPr>
        <w:t>é</w:t>
      </w:r>
      <w:r w:rsidR="00F15EBC" w:rsidRPr="00A53C8A">
        <w:rPr>
          <w:rFonts w:ascii="Arial" w:hAnsi="Arial" w:cs="Arial"/>
          <w:color w:val="000000"/>
          <w:sz w:val="22"/>
          <w:szCs w:val="22"/>
        </w:rPr>
        <w:t xml:space="preserve">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52B29355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7CB0C1B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39C34B0" w14:textId="77777777" w:rsidR="00F126DC" w:rsidRDefault="00F126DC" w:rsidP="00F126DC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údaje zveřejněné pro tyto účely správcem poplatku na úřední desce.</w:t>
      </w:r>
    </w:p>
    <w:p w14:paraId="0A9E055A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40171F" w14:textId="77777777" w:rsidR="001B115E" w:rsidRPr="00B1791A" w:rsidRDefault="001B115E" w:rsidP="001B115E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14C400C4" w14:textId="77777777" w:rsidR="001B115E" w:rsidRPr="00B1791A" w:rsidRDefault="001B115E" w:rsidP="001B115E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3E5E2676" w14:textId="77777777" w:rsidR="001B115E" w:rsidRPr="00915CF7" w:rsidRDefault="001B115E" w:rsidP="001B115E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3CF64CBE" w14:textId="77777777" w:rsidR="001B115E" w:rsidRPr="00941497" w:rsidRDefault="001B115E" w:rsidP="001B115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941497">
        <w:rPr>
          <w:rFonts w:ascii="Arial" w:hAnsi="Arial" w:cs="Arial"/>
          <w:iCs/>
          <w:sz w:val="22"/>
          <w:szCs w:val="22"/>
        </w:rPr>
        <w:t>za umístění zařízení sloužících pro poskytování prodeje</w:t>
      </w:r>
      <w:r w:rsidRPr="00941497">
        <w:rPr>
          <w:rFonts w:ascii="Arial" w:hAnsi="Arial" w:cs="Arial"/>
          <w:sz w:val="22"/>
          <w:szCs w:val="22"/>
        </w:rPr>
        <w:t>.........................</w:t>
      </w:r>
      <w:r w:rsidR="00941497">
        <w:rPr>
          <w:rFonts w:ascii="Arial" w:hAnsi="Arial" w:cs="Arial"/>
          <w:sz w:val="22"/>
          <w:szCs w:val="22"/>
        </w:rPr>
        <w:t>......20</w:t>
      </w:r>
      <w:r w:rsidRPr="00941497">
        <w:rPr>
          <w:rFonts w:ascii="Arial" w:hAnsi="Arial" w:cs="Arial"/>
          <w:sz w:val="22"/>
          <w:szCs w:val="22"/>
        </w:rPr>
        <w:tab/>
        <w:t>Kč,</w:t>
      </w:r>
    </w:p>
    <w:p w14:paraId="4FEAE0A0" w14:textId="77777777" w:rsidR="001B115E" w:rsidRPr="00915CF7" w:rsidRDefault="001B115E" w:rsidP="001B115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915CF7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.......................................................................</w:t>
      </w:r>
      <w:r w:rsidR="00941497">
        <w:rPr>
          <w:rFonts w:ascii="Arial" w:hAnsi="Arial" w:cs="Arial"/>
          <w:sz w:val="22"/>
          <w:szCs w:val="22"/>
        </w:rPr>
        <w:t>2</w:t>
      </w:r>
      <w:r w:rsidRPr="00915CF7">
        <w:rPr>
          <w:rFonts w:ascii="Arial" w:hAnsi="Arial" w:cs="Arial"/>
          <w:sz w:val="22"/>
          <w:szCs w:val="22"/>
        </w:rPr>
        <w:tab/>
        <w:t>Kč,</w:t>
      </w:r>
    </w:p>
    <w:p w14:paraId="00B83E88" w14:textId="77777777" w:rsidR="001B115E" w:rsidRPr="00915CF7" w:rsidRDefault="001B115E" w:rsidP="001B115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915CF7">
        <w:rPr>
          <w:rFonts w:ascii="Arial" w:hAnsi="Arial" w:cs="Arial"/>
          <w:sz w:val="22"/>
          <w:szCs w:val="22"/>
        </w:rPr>
        <w:t>za umístění stavebních zařízení ......................................................................</w:t>
      </w:r>
      <w:r w:rsidR="008F74F5">
        <w:rPr>
          <w:rFonts w:ascii="Arial" w:hAnsi="Arial" w:cs="Arial"/>
          <w:sz w:val="22"/>
          <w:szCs w:val="22"/>
        </w:rPr>
        <w:t>3</w:t>
      </w:r>
      <w:r w:rsidRPr="00915CF7">
        <w:rPr>
          <w:rFonts w:ascii="Arial" w:hAnsi="Arial" w:cs="Arial"/>
          <w:sz w:val="22"/>
          <w:szCs w:val="22"/>
        </w:rPr>
        <w:tab/>
        <w:t>Kč,</w:t>
      </w:r>
    </w:p>
    <w:p w14:paraId="3743AA2B" w14:textId="77777777" w:rsidR="001B115E" w:rsidRPr="008F74F5" w:rsidRDefault="001B115E" w:rsidP="001B115E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8F74F5">
        <w:rPr>
          <w:rFonts w:ascii="Arial" w:hAnsi="Arial" w:cs="Arial"/>
          <w:iCs/>
          <w:sz w:val="22"/>
          <w:szCs w:val="22"/>
        </w:rPr>
        <w:t>za umístění zařízení lunaparků a jiných obdobných atrakcí ............................</w:t>
      </w:r>
      <w:r w:rsidR="008F74F5">
        <w:rPr>
          <w:rFonts w:ascii="Arial" w:hAnsi="Arial" w:cs="Arial"/>
          <w:iCs/>
          <w:sz w:val="22"/>
          <w:szCs w:val="22"/>
        </w:rPr>
        <w:t>2</w:t>
      </w:r>
      <w:r w:rsidRPr="008F74F5">
        <w:rPr>
          <w:rFonts w:ascii="Arial" w:hAnsi="Arial" w:cs="Arial"/>
          <w:iCs/>
          <w:sz w:val="22"/>
          <w:szCs w:val="22"/>
        </w:rPr>
        <w:tab/>
        <w:t>Kč,</w:t>
      </w:r>
    </w:p>
    <w:p w14:paraId="39E40765" w14:textId="77777777" w:rsidR="001B115E" w:rsidRPr="00915CF7" w:rsidRDefault="001B115E" w:rsidP="001B115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915CF7">
        <w:rPr>
          <w:rFonts w:ascii="Arial" w:hAnsi="Arial" w:cs="Arial"/>
          <w:sz w:val="22"/>
          <w:szCs w:val="22"/>
        </w:rPr>
        <w:lastRenderedPageBreak/>
        <w:t>za umístění zařízení cirkusů ............................................................................</w:t>
      </w:r>
      <w:r w:rsidR="008F74F5">
        <w:rPr>
          <w:rFonts w:ascii="Arial" w:hAnsi="Arial" w:cs="Arial"/>
          <w:sz w:val="22"/>
          <w:szCs w:val="22"/>
        </w:rPr>
        <w:t>2</w:t>
      </w:r>
      <w:r w:rsidRPr="00915CF7">
        <w:rPr>
          <w:rFonts w:ascii="Arial" w:hAnsi="Arial" w:cs="Arial"/>
          <w:sz w:val="22"/>
          <w:szCs w:val="22"/>
        </w:rPr>
        <w:tab/>
        <w:t>Kč,</w:t>
      </w:r>
    </w:p>
    <w:p w14:paraId="7BFC6F7A" w14:textId="77777777" w:rsidR="00705833" w:rsidRDefault="001B115E" w:rsidP="00E07DE1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05833">
        <w:rPr>
          <w:rFonts w:ascii="Arial" w:hAnsi="Arial" w:cs="Arial"/>
          <w:sz w:val="22"/>
          <w:szCs w:val="22"/>
        </w:rPr>
        <w:t xml:space="preserve">za umístění skládek </w:t>
      </w:r>
      <w:r w:rsidR="00E07DE1" w:rsidRPr="00705833">
        <w:rPr>
          <w:rFonts w:ascii="Arial" w:hAnsi="Arial" w:cs="Arial"/>
          <w:sz w:val="22"/>
          <w:szCs w:val="22"/>
        </w:rPr>
        <w:t xml:space="preserve">vyjma </w:t>
      </w:r>
      <w:r w:rsidR="00C275FB" w:rsidRPr="00705833">
        <w:rPr>
          <w:rFonts w:ascii="Arial" w:hAnsi="Arial" w:cs="Arial"/>
          <w:sz w:val="22"/>
          <w:szCs w:val="22"/>
        </w:rPr>
        <w:t>sklád</w:t>
      </w:r>
      <w:r w:rsidR="0001457D" w:rsidRPr="00705833">
        <w:rPr>
          <w:rFonts w:ascii="Arial" w:hAnsi="Arial" w:cs="Arial"/>
          <w:sz w:val="22"/>
          <w:szCs w:val="22"/>
        </w:rPr>
        <w:t>ek</w:t>
      </w:r>
      <w:r w:rsidR="00C275FB" w:rsidRPr="00705833">
        <w:rPr>
          <w:rFonts w:ascii="Arial" w:hAnsi="Arial" w:cs="Arial"/>
          <w:sz w:val="22"/>
          <w:szCs w:val="22"/>
        </w:rPr>
        <w:t xml:space="preserve"> </w:t>
      </w:r>
      <w:r w:rsidR="00E07DE1" w:rsidRPr="00705833">
        <w:rPr>
          <w:rFonts w:ascii="Arial" w:hAnsi="Arial" w:cs="Arial"/>
          <w:sz w:val="22"/>
          <w:szCs w:val="22"/>
        </w:rPr>
        <w:t>materiálu sloužícího k</w:t>
      </w:r>
      <w:r w:rsidR="00705833" w:rsidRPr="00705833">
        <w:rPr>
          <w:rFonts w:ascii="Arial" w:hAnsi="Arial" w:cs="Arial"/>
          <w:sz w:val="22"/>
          <w:szCs w:val="22"/>
        </w:rPr>
        <w:t> </w:t>
      </w:r>
      <w:r w:rsidR="00E07DE1" w:rsidRPr="00705833">
        <w:rPr>
          <w:rFonts w:ascii="Arial" w:hAnsi="Arial" w:cs="Arial"/>
          <w:sz w:val="22"/>
          <w:szCs w:val="22"/>
        </w:rPr>
        <w:t>otopu</w:t>
      </w:r>
      <w:r w:rsidR="00705833" w:rsidRPr="00705833">
        <w:rPr>
          <w:rFonts w:ascii="Arial" w:hAnsi="Arial" w:cs="Arial"/>
          <w:sz w:val="22"/>
          <w:szCs w:val="22"/>
        </w:rPr>
        <w:t xml:space="preserve"> </w:t>
      </w:r>
    </w:p>
    <w:p w14:paraId="1E4D8798" w14:textId="77777777" w:rsidR="001B115E" w:rsidRPr="00705833" w:rsidRDefault="00E07DE1" w:rsidP="00705833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705833">
        <w:rPr>
          <w:rFonts w:ascii="Arial" w:hAnsi="Arial" w:cs="Arial"/>
          <w:sz w:val="22"/>
          <w:szCs w:val="22"/>
        </w:rPr>
        <w:t>či provozu domácnost</w:t>
      </w:r>
      <w:r w:rsidR="00643697" w:rsidRPr="00705833">
        <w:rPr>
          <w:rFonts w:ascii="Arial" w:hAnsi="Arial" w:cs="Arial"/>
          <w:sz w:val="22"/>
          <w:szCs w:val="22"/>
        </w:rPr>
        <w:t>i</w:t>
      </w:r>
      <w:r w:rsidR="00C275FB" w:rsidRPr="00705833">
        <w:rPr>
          <w:rFonts w:ascii="Arial" w:hAnsi="Arial" w:cs="Arial"/>
          <w:sz w:val="22"/>
          <w:szCs w:val="22"/>
        </w:rPr>
        <w:t xml:space="preserve"> </w:t>
      </w:r>
      <w:r w:rsidRPr="00705833">
        <w:rPr>
          <w:rFonts w:ascii="Arial" w:hAnsi="Arial" w:cs="Arial"/>
          <w:sz w:val="22"/>
          <w:szCs w:val="22"/>
        </w:rPr>
        <w:t xml:space="preserve">po dobu </w:t>
      </w:r>
      <w:r w:rsidR="00705833">
        <w:rPr>
          <w:rFonts w:ascii="Arial" w:hAnsi="Arial" w:cs="Arial"/>
          <w:sz w:val="22"/>
          <w:szCs w:val="22"/>
        </w:rPr>
        <w:t xml:space="preserve">umístění </w:t>
      </w:r>
      <w:r w:rsidRPr="00705833">
        <w:rPr>
          <w:rFonts w:ascii="Arial" w:hAnsi="Arial" w:cs="Arial"/>
          <w:sz w:val="22"/>
          <w:szCs w:val="22"/>
        </w:rPr>
        <w:t xml:space="preserve">nepřesahující 3 dny </w:t>
      </w:r>
      <w:r w:rsidR="001B115E" w:rsidRPr="00705833">
        <w:rPr>
          <w:rFonts w:ascii="Arial" w:hAnsi="Arial" w:cs="Arial"/>
          <w:sz w:val="22"/>
          <w:szCs w:val="22"/>
        </w:rPr>
        <w:t>…....</w:t>
      </w:r>
      <w:r w:rsidR="00705833">
        <w:rPr>
          <w:rFonts w:ascii="Arial" w:hAnsi="Arial" w:cs="Arial"/>
          <w:sz w:val="22"/>
          <w:szCs w:val="22"/>
        </w:rPr>
        <w:t>.............</w:t>
      </w:r>
      <w:r w:rsidR="008F74F5">
        <w:rPr>
          <w:rFonts w:ascii="Arial" w:hAnsi="Arial" w:cs="Arial"/>
          <w:sz w:val="22"/>
          <w:szCs w:val="22"/>
        </w:rPr>
        <w:t>....</w:t>
      </w:r>
      <w:r w:rsidR="00E01385">
        <w:rPr>
          <w:rFonts w:ascii="Arial" w:hAnsi="Arial" w:cs="Arial"/>
          <w:sz w:val="22"/>
          <w:szCs w:val="22"/>
        </w:rPr>
        <w:t>6</w:t>
      </w:r>
      <w:r w:rsidR="008F74F5">
        <w:rPr>
          <w:rFonts w:ascii="Arial" w:hAnsi="Arial" w:cs="Arial"/>
          <w:sz w:val="22"/>
          <w:szCs w:val="22"/>
        </w:rPr>
        <w:t xml:space="preserve"> </w:t>
      </w:r>
      <w:r w:rsidR="001B115E" w:rsidRPr="00705833">
        <w:rPr>
          <w:rFonts w:ascii="Arial" w:hAnsi="Arial" w:cs="Arial"/>
          <w:sz w:val="22"/>
          <w:szCs w:val="22"/>
        </w:rPr>
        <w:t>Kč,</w:t>
      </w:r>
    </w:p>
    <w:p w14:paraId="1F5797D4" w14:textId="77777777" w:rsidR="001B115E" w:rsidRDefault="001B115E" w:rsidP="001B115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915CF7">
        <w:rPr>
          <w:rFonts w:ascii="Arial" w:hAnsi="Arial" w:cs="Arial"/>
          <w:sz w:val="22"/>
          <w:szCs w:val="22"/>
        </w:rPr>
        <w:t>za vyhrazení trvalého parkovacího místa ........................................................</w:t>
      </w:r>
      <w:r w:rsidR="00AD106C">
        <w:rPr>
          <w:rFonts w:ascii="Arial" w:hAnsi="Arial" w:cs="Arial"/>
          <w:sz w:val="22"/>
          <w:szCs w:val="22"/>
        </w:rPr>
        <w:t xml:space="preserve"> 1 </w:t>
      </w:r>
      <w:r w:rsidRPr="00915CF7">
        <w:rPr>
          <w:rFonts w:ascii="Arial" w:hAnsi="Arial" w:cs="Arial"/>
          <w:sz w:val="22"/>
          <w:szCs w:val="22"/>
        </w:rPr>
        <w:t>Kč,</w:t>
      </w:r>
    </w:p>
    <w:p w14:paraId="7E687009" w14:textId="77777777" w:rsidR="00097B2C" w:rsidRPr="003758C0" w:rsidRDefault="001B115E" w:rsidP="00705833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05833">
        <w:rPr>
          <w:rFonts w:ascii="Arial" w:hAnsi="Arial" w:cs="Arial"/>
          <w:sz w:val="22"/>
          <w:szCs w:val="22"/>
        </w:rPr>
        <w:t>za užívání veřejného prostranství pro reklamní akce .........</w:t>
      </w:r>
      <w:r w:rsidR="00705833" w:rsidRPr="00705833">
        <w:rPr>
          <w:rFonts w:ascii="Arial" w:hAnsi="Arial" w:cs="Arial"/>
          <w:sz w:val="22"/>
          <w:szCs w:val="22"/>
        </w:rPr>
        <w:t>............................</w:t>
      </w:r>
      <w:r w:rsidR="00494CB5">
        <w:rPr>
          <w:rFonts w:ascii="Arial" w:hAnsi="Arial" w:cs="Arial"/>
          <w:sz w:val="22"/>
          <w:szCs w:val="22"/>
        </w:rPr>
        <w:t xml:space="preserve">10 </w:t>
      </w:r>
      <w:r w:rsidR="00705833" w:rsidRPr="00705833">
        <w:rPr>
          <w:rFonts w:ascii="Arial" w:hAnsi="Arial" w:cs="Arial"/>
          <w:sz w:val="22"/>
          <w:szCs w:val="22"/>
        </w:rPr>
        <w:t>Kč.</w:t>
      </w:r>
      <w:r w:rsidR="00705833" w:rsidRPr="00705833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079F092D" w14:textId="77777777" w:rsidR="003758C0" w:rsidRPr="003758C0" w:rsidRDefault="003758C0" w:rsidP="003758C0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16"/>
          <w:szCs w:val="16"/>
        </w:rPr>
      </w:pPr>
    </w:p>
    <w:p w14:paraId="7B2FB938" w14:textId="77777777" w:rsidR="00AB218D" w:rsidRPr="00E06172" w:rsidRDefault="00836AF9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AB218D" w:rsidRPr="00E06172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70E18A2F" w14:textId="77777777" w:rsidR="00AB218D" w:rsidRPr="00E06172" w:rsidRDefault="00E82E07" w:rsidP="00E82E07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7B3811">
        <w:rPr>
          <w:rFonts w:ascii="Arial" w:hAnsi="Arial" w:cs="Arial"/>
          <w:sz w:val="22"/>
          <w:szCs w:val="22"/>
        </w:rPr>
        <w:t>..............................</w:t>
      </w:r>
      <w:r w:rsidR="00BC79AA">
        <w:rPr>
          <w:rFonts w:ascii="Arial" w:hAnsi="Arial" w:cs="Arial"/>
          <w:sz w:val="22"/>
          <w:szCs w:val="22"/>
        </w:rPr>
        <w:t>......</w:t>
      </w:r>
      <w:r w:rsidR="006C72FB">
        <w:rPr>
          <w:rFonts w:ascii="Arial" w:hAnsi="Arial" w:cs="Arial"/>
          <w:sz w:val="22"/>
          <w:szCs w:val="22"/>
        </w:rPr>
        <w:t xml:space="preserve">.......100 </w:t>
      </w:r>
      <w:r w:rsidR="00FD373E">
        <w:rPr>
          <w:rFonts w:ascii="Arial" w:hAnsi="Arial" w:cs="Arial"/>
          <w:sz w:val="22"/>
          <w:szCs w:val="22"/>
        </w:rPr>
        <w:t>K</w:t>
      </w:r>
      <w:r w:rsidR="00AB218D" w:rsidRPr="00E06172">
        <w:rPr>
          <w:rFonts w:ascii="Arial" w:hAnsi="Arial" w:cs="Arial"/>
          <w:sz w:val="22"/>
          <w:szCs w:val="22"/>
        </w:rPr>
        <w:t>č</w:t>
      </w:r>
      <w:r w:rsidR="00BC79AA">
        <w:rPr>
          <w:rFonts w:ascii="Arial" w:hAnsi="Arial" w:cs="Arial"/>
          <w:sz w:val="22"/>
          <w:szCs w:val="22"/>
        </w:rPr>
        <w:t>/měsíc</w:t>
      </w:r>
      <w:r w:rsidR="005F5BBA" w:rsidRPr="00E06172">
        <w:rPr>
          <w:rFonts w:ascii="Arial" w:hAnsi="Arial" w:cs="Arial"/>
          <w:sz w:val="22"/>
          <w:szCs w:val="22"/>
        </w:rPr>
        <w:t>.</w:t>
      </w:r>
    </w:p>
    <w:p w14:paraId="177F1C32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02696C08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2162156C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="00EB4038">
        <w:rPr>
          <w:rFonts w:ascii="Arial" w:hAnsi="Arial" w:cs="Arial"/>
          <w:sz w:val="22"/>
          <w:szCs w:val="22"/>
        </w:rPr>
        <w:t>je splatný</w:t>
      </w:r>
      <w:r w:rsidR="00C765B4">
        <w:rPr>
          <w:rFonts w:ascii="Arial" w:hAnsi="Arial" w:cs="Arial"/>
          <w:sz w:val="22"/>
          <w:szCs w:val="22"/>
        </w:rPr>
        <w:t>:</w:t>
      </w:r>
      <w:r w:rsidR="00632BAC">
        <w:rPr>
          <w:rFonts w:ascii="Arial" w:hAnsi="Arial" w:cs="Arial"/>
          <w:sz w:val="22"/>
          <w:szCs w:val="22"/>
        </w:rPr>
        <w:t xml:space="preserve"> </w:t>
      </w:r>
    </w:p>
    <w:p w14:paraId="4ADC91A6" w14:textId="77777777" w:rsidR="00AB218D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5B4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D403B0">
        <w:rPr>
          <w:rFonts w:ascii="Arial" w:hAnsi="Arial" w:cs="Arial"/>
          <w:sz w:val="22"/>
          <w:szCs w:val="22"/>
        </w:rPr>
        <w:t>5</w:t>
      </w:r>
      <w:r w:rsidRPr="00C765B4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0ACC6DBE" w14:textId="77777777" w:rsidR="00AB218D" w:rsidRDefault="00AB218D" w:rsidP="00671849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71849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33D4B">
        <w:rPr>
          <w:rFonts w:ascii="Arial" w:hAnsi="Arial" w:cs="Arial"/>
          <w:sz w:val="22"/>
          <w:szCs w:val="22"/>
        </w:rPr>
        <w:t>5</w:t>
      </w:r>
      <w:r w:rsidRPr="00671849">
        <w:rPr>
          <w:rFonts w:ascii="Arial" w:hAnsi="Arial" w:cs="Arial"/>
          <w:sz w:val="22"/>
          <w:szCs w:val="22"/>
        </w:rPr>
        <w:t xml:space="preserve"> dnů nebo delší nejpozději </w:t>
      </w:r>
      <w:r w:rsidR="00C75F4A">
        <w:rPr>
          <w:rFonts w:ascii="Arial" w:hAnsi="Arial" w:cs="Arial"/>
          <w:sz w:val="22"/>
          <w:szCs w:val="22"/>
        </w:rPr>
        <w:t xml:space="preserve">v den ukončení užívání veřejného prostranství. </w:t>
      </w:r>
    </w:p>
    <w:p w14:paraId="5F9ABCBB" w14:textId="77777777" w:rsidR="00EC71C7" w:rsidRPr="00EC71C7" w:rsidRDefault="00EC71C7" w:rsidP="00EC71C7">
      <w:pPr>
        <w:spacing w:line="312" w:lineRule="auto"/>
        <w:ind w:left="567"/>
        <w:jc w:val="both"/>
        <w:rPr>
          <w:rFonts w:ascii="Arial" w:hAnsi="Arial" w:cs="Arial"/>
          <w:sz w:val="10"/>
          <w:szCs w:val="10"/>
        </w:rPr>
      </w:pPr>
    </w:p>
    <w:p w14:paraId="4E47404D" w14:textId="77777777" w:rsidR="00AB218D" w:rsidRPr="006111C1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111C1">
        <w:rPr>
          <w:rFonts w:ascii="Arial" w:hAnsi="Arial" w:cs="Arial"/>
          <w:sz w:val="22"/>
          <w:szCs w:val="22"/>
        </w:rPr>
        <w:t xml:space="preserve">Poplatek </w:t>
      </w:r>
      <w:r w:rsidR="00BD0E0E" w:rsidRPr="006111C1">
        <w:rPr>
          <w:rFonts w:ascii="Arial" w:hAnsi="Arial" w:cs="Arial"/>
          <w:sz w:val="22"/>
          <w:szCs w:val="22"/>
        </w:rPr>
        <w:t>stanovený paušální částkou</w:t>
      </w:r>
      <w:r w:rsidRPr="006111C1">
        <w:rPr>
          <w:rFonts w:ascii="Arial" w:hAnsi="Arial" w:cs="Arial"/>
          <w:sz w:val="22"/>
          <w:szCs w:val="22"/>
        </w:rPr>
        <w:t xml:space="preserve"> je splatný </w:t>
      </w:r>
      <w:r w:rsidR="001D5D15">
        <w:rPr>
          <w:rFonts w:ascii="Arial" w:hAnsi="Arial" w:cs="Arial"/>
          <w:sz w:val="22"/>
          <w:szCs w:val="22"/>
        </w:rPr>
        <w:t>nejpozději v den zahájení užívání veřejného prostranství.</w:t>
      </w:r>
    </w:p>
    <w:p w14:paraId="1E7AB92B" w14:textId="77777777" w:rsidR="00613F41" w:rsidRPr="00A0355E" w:rsidRDefault="00E83E36" w:rsidP="00A0355E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</w:t>
      </w:r>
      <w:r w:rsidR="00CA2840" w:rsidRPr="00A06D01">
        <w:rPr>
          <w:rFonts w:ascii="Arial" w:hAnsi="Arial" w:cs="Arial"/>
          <w:color w:val="000000"/>
          <w:sz w:val="22"/>
          <w:szCs w:val="22"/>
        </w:rPr>
        <w:t>předchozí</w:t>
      </w:r>
      <w:r w:rsidRPr="00A06D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pracovní den.</w:t>
      </w:r>
    </w:p>
    <w:p w14:paraId="651E6F60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5BA39E06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2EF23874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1D6C7FAD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66AD8E7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C0FF394" w14:textId="77777777"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8D05F4">
        <w:rPr>
          <w:rFonts w:ascii="Arial" w:hAnsi="Arial" w:cs="Arial"/>
          <w:sz w:val="22"/>
          <w:szCs w:val="22"/>
        </w:rPr>
        <w:t>osvobozuj</w:t>
      </w:r>
      <w:r w:rsidR="008C67C4">
        <w:rPr>
          <w:rFonts w:ascii="Arial" w:hAnsi="Arial" w:cs="Arial"/>
          <w:sz w:val="22"/>
          <w:szCs w:val="22"/>
        </w:rPr>
        <w:t>í</w:t>
      </w:r>
      <w:r w:rsidR="008D05F4">
        <w:rPr>
          <w:rFonts w:ascii="Arial" w:hAnsi="Arial" w:cs="Arial"/>
          <w:sz w:val="22"/>
          <w:szCs w:val="22"/>
        </w:rPr>
        <w:t xml:space="preserve"> osoby, kte</w:t>
      </w:r>
      <w:r w:rsidR="002B243B">
        <w:rPr>
          <w:rFonts w:ascii="Arial" w:hAnsi="Arial" w:cs="Arial"/>
          <w:sz w:val="22"/>
          <w:szCs w:val="22"/>
        </w:rPr>
        <w:t>ré užívají veřejné prostranství:</w:t>
      </w:r>
    </w:p>
    <w:p w14:paraId="7B00508D" w14:textId="77777777" w:rsidR="00AB218D" w:rsidRDefault="001678BC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letních zahrádek a stolků umístěných před provozovnou,</w:t>
      </w:r>
    </w:p>
    <w:p w14:paraId="561F1E9E" w14:textId="77777777" w:rsidR="00750D57" w:rsidRDefault="001678BC" w:rsidP="005F160C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vystaven</w:t>
      </w:r>
      <w:r w:rsidR="005C3B6F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zboží před provozov</w:t>
      </w:r>
      <w:r w:rsidR="008D05F4">
        <w:rPr>
          <w:rFonts w:ascii="Arial" w:hAnsi="Arial" w:cs="Arial"/>
          <w:sz w:val="22"/>
          <w:szCs w:val="22"/>
        </w:rPr>
        <w:t>nou.</w:t>
      </w:r>
    </w:p>
    <w:p w14:paraId="02E674BC" w14:textId="77777777" w:rsidR="005F160C" w:rsidRPr="005F160C" w:rsidRDefault="005F160C" w:rsidP="005F160C">
      <w:pPr>
        <w:spacing w:line="312" w:lineRule="auto"/>
        <w:ind w:left="1021"/>
        <w:jc w:val="both"/>
        <w:rPr>
          <w:rFonts w:ascii="Arial" w:hAnsi="Arial" w:cs="Arial"/>
          <w:sz w:val="10"/>
          <w:szCs w:val="10"/>
        </w:rPr>
      </w:pPr>
    </w:p>
    <w:p w14:paraId="5E1901E6" w14:textId="77777777" w:rsidR="00097B2C" w:rsidRPr="0008610B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8610B">
        <w:rPr>
          <w:rFonts w:ascii="Arial" w:hAnsi="Arial" w:cs="Arial"/>
          <w:sz w:val="22"/>
          <w:szCs w:val="22"/>
        </w:rPr>
        <w:t xml:space="preserve">Údaj rozhodný pro osvobození dle odst. </w:t>
      </w:r>
      <w:r w:rsidR="00336026" w:rsidRPr="0008610B">
        <w:rPr>
          <w:rFonts w:ascii="Arial" w:hAnsi="Arial" w:cs="Arial"/>
          <w:sz w:val="22"/>
          <w:szCs w:val="22"/>
        </w:rPr>
        <w:t>1</w:t>
      </w:r>
      <w:r w:rsidRPr="0008610B">
        <w:rPr>
          <w:rFonts w:ascii="Arial" w:hAnsi="Arial" w:cs="Arial"/>
          <w:sz w:val="22"/>
          <w:szCs w:val="22"/>
        </w:rPr>
        <w:t xml:space="preserve"> tohoto článku je poplatník povinen ohlásit </w:t>
      </w:r>
      <w:r w:rsidR="0008610B" w:rsidRPr="0008610B">
        <w:rPr>
          <w:rFonts w:ascii="Arial" w:hAnsi="Arial" w:cs="Arial"/>
          <w:sz w:val="22"/>
          <w:szCs w:val="22"/>
        </w:rPr>
        <w:t>nejpozději 15 dní před zahájením užívání veřejného prostranství</w:t>
      </w:r>
      <w:r w:rsidR="003647E4" w:rsidRPr="0008610B">
        <w:rPr>
          <w:rFonts w:ascii="Arial" w:hAnsi="Arial" w:cs="Arial"/>
          <w:sz w:val="22"/>
          <w:szCs w:val="22"/>
        </w:rPr>
        <w:t xml:space="preserve">. </w:t>
      </w:r>
    </w:p>
    <w:p w14:paraId="006AB7D7" w14:textId="77777777" w:rsidR="00D11C4F" w:rsidRPr="00CD0DEF" w:rsidRDefault="00D11C4F" w:rsidP="00D11C4F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14:paraId="191B7113" w14:textId="77777777" w:rsidR="00D11C4F" w:rsidRDefault="00D11C4F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F1735">
        <w:rPr>
          <w:rFonts w:ascii="Arial" w:hAnsi="Arial" w:cs="Arial"/>
          <w:sz w:val="22"/>
          <w:szCs w:val="22"/>
        </w:rPr>
        <w:t>Údaj rozhodný</w:t>
      </w:r>
      <w:r w:rsidR="00881555" w:rsidRPr="002F1735">
        <w:rPr>
          <w:rFonts w:ascii="Arial" w:hAnsi="Arial" w:cs="Arial"/>
          <w:sz w:val="22"/>
          <w:szCs w:val="22"/>
        </w:rPr>
        <w:t xml:space="preserve"> pro osvobození dle odst. 2 tohoto článku </w:t>
      </w:r>
      <w:r w:rsidR="00307BD9" w:rsidRPr="002F1735">
        <w:rPr>
          <w:rFonts w:ascii="Arial" w:hAnsi="Arial" w:cs="Arial"/>
          <w:sz w:val="22"/>
          <w:szCs w:val="22"/>
        </w:rPr>
        <w:t xml:space="preserve">není poplatník povinen ohlásit. </w:t>
      </w:r>
      <w:r w:rsidR="00881555" w:rsidRPr="002F1735">
        <w:rPr>
          <w:rFonts w:ascii="Arial" w:hAnsi="Arial" w:cs="Arial"/>
          <w:sz w:val="22"/>
          <w:szCs w:val="22"/>
        </w:rPr>
        <w:t xml:space="preserve">  </w:t>
      </w:r>
    </w:p>
    <w:p w14:paraId="4CCDA1B2" w14:textId="77777777" w:rsidR="00BF00C6" w:rsidRDefault="00BF00C6" w:rsidP="00BF00C6">
      <w:pPr>
        <w:pStyle w:val="Odstavecseseznamem"/>
        <w:rPr>
          <w:rFonts w:ascii="Arial" w:hAnsi="Arial" w:cs="Arial"/>
          <w:sz w:val="22"/>
          <w:szCs w:val="22"/>
        </w:rPr>
      </w:pPr>
    </w:p>
    <w:p w14:paraId="07C10D0F" w14:textId="77777777" w:rsidR="00C119AE" w:rsidRDefault="00C119AE" w:rsidP="00BF00C6">
      <w:pPr>
        <w:pStyle w:val="Odstavecseseznamem"/>
        <w:rPr>
          <w:rFonts w:ascii="Arial" w:hAnsi="Arial" w:cs="Arial"/>
          <w:sz w:val="22"/>
          <w:szCs w:val="22"/>
        </w:rPr>
      </w:pPr>
    </w:p>
    <w:p w14:paraId="141EBD16" w14:textId="77777777" w:rsidR="00097B2C" w:rsidRPr="00BF00C6" w:rsidRDefault="00097B2C" w:rsidP="00BF00C6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F00C6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ve lhůt</w:t>
      </w:r>
      <w:r w:rsidR="00FC10E4" w:rsidRPr="00BF00C6">
        <w:rPr>
          <w:rFonts w:ascii="Arial" w:hAnsi="Arial" w:cs="Arial"/>
          <w:sz w:val="22"/>
          <w:szCs w:val="22"/>
        </w:rPr>
        <w:t>ě</w:t>
      </w:r>
      <w:r w:rsidRPr="00BF00C6">
        <w:rPr>
          <w:rFonts w:ascii="Arial" w:hAnsi="Arial" w:cs="Arial"/>
          <w:sz w:val="22"/>
          <w:szCs w:val="22"/>
        </w:rPr>
        <w:t xml:space="preserve"> </w:t>
      </w:r>
      <w:r w:rsidR="007F2253" w:rsidRPr="00BF00C6">
        <w:rPr>
          <w:rFonts w:ascii="Arial" w:hAnsi="Arial" w:cs="Arial"/>
          <w:sz w:val="22"/>
          <w:szCs w:val="22"/>
        </w:rPr>
        <w:t>stanoven</w:t>
      </w:r>
      <w:r w:rsidR="00FC10E4" w:rsidRPr="00BF00C6">
        <w:rPr>
          <w:rFonts w:ascii="Arial" w:hAnsi="Arial" w:cs="Arial"/>
          <w:sz w:val="22"/>
          <w:szCs w:val="22"/>
        </w:rPr>
        <w:t>é</w:t>
      </w:r>
      <w:r w:rsidR="007F2253" w:rsidRPr="00BF00C6">
        <w:rPr>
          <w:rFonts w:ascii="Arial" w:hAnsi="Arial" w:cs="Arial"/>
          <w:sz w:val="22"/>
          <w:szCs w:val="22"/>
        </w:rPr>
        <w:t xml:space="preserve"> </w:t>
      </w:r>
      <w:r w:rsidR="00BC7D23" w:rsidRPr="00BF00C6">
        <w:rPr>
          <w:rFonts w:ascii="Arial" w:hAnsi="Arial" w:cs="Arial"/>
          <w:sz w:val="22"/>
          <w:szCs w:val="22"/>
        </w:rPr>
        <w:t xml:space="preserve">touto </w:t>
      </w:r>
      <w:r w:rsidR="007F2253" w:rsidRPr="00BF00C6">
        <w:rPr>
          <w:rFonts w:ascii="Arial" w:hAnsi="Arial" w:cs="Arial"/>
          <w:sz w:val="22"/>
          <w:szCs w:val="22"/>
        </w:rPr>
        <w:t>vyhláškou nebo zákonem</w:t>
      </w:r>
      <w:r w:rsidRPr="00BF00C6">
        <w:rPr>
          <w:rFonts w:ascii="Arial" w:hAnsi="Arial" w:cs="Arial"/>
          <w:sz w:val="22"/>
          <w:szCs w:val="22"/>
        </w:rPr>
        <w:t>, nárok na osvobození zaniká.</w:t>
      </w:r>
      <w:r w:rsidRPr="0074688C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A48B727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52A73BEB" w14:textId="77777777" w:rsidR="001244B7" w:rsidRPr="00371D5A" w:rsidRDefault="00AB218D" w:rsidP="00371D5A">
      <w:pPr>
        <w:pStyle w:val="Nzvylnk"/>
        <w:rPr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74B27DCF" w14:textId="77777777" w:rsidR="00394292" w:rsidRDefault="00AB218D" w:rsidP="00DE250F">
      <w:pPr>
        <w:numPr>
          <w:ilvl w:val="0"/>
          <w:numId w:val="2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6363FC">
        <w:rPr>
          <w:rFonts w:ascii="Arial" w:hAnsi="Arial" w:cs="Arial"/>
          <w:sz w:val="22"/>
          <w:szCs w:val="22"/>
        </w:rPr>
        <w:t>správce poplatku</w:t>
      </w:r>
      <w:r w:rsidR="00300F46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7E916D6D" w14:textId="77777777" w:rsidR="00394292" w:rsidRPr="00394292" w:rsidRDefault="00394292" w:rsidP="006363FC">
      <w:pPr>
        <w:spacing w:before="60" w:line="312" w:lineRule="auto"/>
        <w:jc w:val="both"/>
        <w:rPr>
          <w:rFonts w:ascii="Arial" w:hAnsi="Arial" w:cs="Arial"/>
          <w:sz w:val="6"/>
          <w:szCs w:val="6"/>
        </w:rPr>
      </w:pPr>
    </w:p>
    <w:p w14:paraId="2C1FD8EC" w14:textId="77777777" w:rsidR="00C119AE" w:rsidRPr="00154C3C" w:rsidRDefault="00AB218D" w:rsidP="00154C3C">
      <w:pPr>
        <w:numPr>
          <w:ilvl w:val="0"/>
          <w:numId w:val="2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5CD1A5FB" w14:textId="77777777" w:rsidR="00AB218D" w:rsidRPr="00A06D01" w:rsidRDefault="008C374C" w:rsidP="00C3792D">
      <w:pPr>
        <w:pStyle w:val="slalnk"/>
        <w:rPr>
          <w:rFonts w:ascii="Arial" w:hAnsi="Arial" w:cs="Arial"/>
          <w:color w:val="000000"/>
          <w:sz w:val="22"/>
          <w:szCs w:val="22"/>
        </w:rPr>
      </w:pPr>
      <w:r w:rsidRPr="00A06D01">
        <w:rPr>
          <w:rFonts w:ascii="Arial" w:hAnsi="Arial" w:cs="Arial"/>
          <w:color w:val="000000"/>
          <w:sz w:val="22"/>
          <w:szCs w:val="22"/>
        </w:rPr>
        <w:t xml:space="preserve">Čl. </w:t>
      </w:r>
      <w:r w:rsidR="007810E8">
        <w:rPr>
          <w:rFonts w:ascii="Arial" w:hAnsi="Arial" w:cs="Arial"/>
          <w:color w:val="000000"/>
          <w:sz w:val="22"/>
          <w:szCs w:val="22"/>
        </w:rPr>
        <w:t>9</w:t>
      </w:r>
    </w:p>
    <w:p w14:paraId="71D97CA0" w14:textId="77777777" w:rsidR="00AB218D" w:rsidRPr="00D3287E" w:rsidRDefault="00D3287E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Přechodné </w:t>
      </w:r>
      <w:r w:rsidR="00AB218D" w:rsidRPr="00D3287E">
        <w:rPr>
          <w:rFonts w:ascii="Arial" w:hAnsi="Arial" w:cs="Arial"/>
          <w:sz w:val="22"/>
          <w:szCs w:val="22"/>
        </w:rPr>
        <w:t>ustanovení</w:t>
      </w:r>
    </w:p>
    <w:p w14:paraId="3F8EFC4A" w14:textId="77777777" w:rsidR="0029380D" w:rsidRPr="00A469CB" w:rsidRDefault="00A469CB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právní vztahy vzniklé přede dnem nabytí účinnosti této vyhlášky se vztahují ustanovení dosavad</w:t>
      </w:r>
      <w:r w:rsidR="00EA6C5D">
        <w:rPr>
          <w:rFonts w:ascii="Arial" w:hAnsi="Arial" w:cs="Arial"/>
          <w:sz w:val="22"/>
          <w:szCs w:val="22"/>
        </w:rPr>
        <w:t>ní obecně závazné vyhlášky č. 2/</w:t>
      </w:r>
      <w:r>
        <w:rPr>
          <w:rFonts w:ascii="Arial" w:hAnsi="Arial" w:cs="Arial"/>
          <w:sz w:val="22"/>
          <w:szCs w:val="22"/>
        </w:rPr>
        <w:t>2010, o místních poplatcích</w:t>
      </w:r>
      <w:r w:rsidR="0091030D">
        <w:rPr>
          <w:rFonts w:ascii="Arial" w:hAnsi="Arial" w:cs="Arial"/>
          <w:sz w:val="22"/>
          <w:szCs w:val="22"/>
        </w:rPr>
        <w:t>.</w:t>
      </w:r>
    </w:p>
    <w:p w14:paraId="6B716797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</w:t>
      </w:r>
      <w:r w:rsidR="007810E8">
        <w:rPr>
          <w:rFonts w:ascii="Arial" w:hAnsi="Arial" w:cs="Arial"/>
          <w:sz w:val="22"/>
          <w:szCs w:val="22"/>
        </w:rPr>
        <w:t>0</w:t>
      </w:r>
    </w:p>
    <w:p w14:paraId="789FFB58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2C7A69F6" w14:textId="77777777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5299D">
        <w:rPr>
          <w:rFonts w:ascii="Arial" w:hAnsi="Arial" w:cs="Arial"/>
          <w:sz w:val="22"/>
          <w:szCs w:val="22"/>
        </w:rPr>
        <w:t>1. ledna 2020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3FDA1B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F9F328B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962FEB3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5D1EAC7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61288E49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6BE776FC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29CC940A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8580C17" w14:textId="77777777"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54D49AA2" w14:textId="77777777"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1F519" w14:textId="77777777" w:rsidR="000848D8" w:rsidRDefault="000848D8">
      <w:r>
        <w:separator/>
      </w:r>
    </w:p>
  </w:endnote>
  <w:endnote w:type="continuationSeparator" w:id="0">
    <w:p w14:paraId="7B8074A0" w14:textId="77777777" w:rsidR="000848D8" w:rsidRDefault="0008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D0F3E" w14:textId="77777777" w:rsidR="000848D8" w:rsidRDefault="000848D8">
      <w:r>
        <w:separator/>
      </w:r>
    </w:p>
  </w:footnote>
  <w:footnote w:type="continuationSeparator" w:id="0">
    <w:p w14:paraId="45FCDFE0" w14:textId="77777777" w:rsidR="000848D8" w:rsidRDefault="000848D8">
      <w:r>
        <w:continuationSeparator/>
      </w:r>
    </w:p>
  </w:footnote>
  <w:footnote w:id="1">
    <w:p w14:paraId="62FD6F42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2FA210F7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7771B35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5FF9E1C0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1056782A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604CAEEF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78DFF231" w14:textId="77777777" w:rsidR="005113E8" w:rsidRPr="002D0857" w:rsidRDefault="0017233E" w:rsidP="005113E8">
      <w:pPr>
        <w:pStyle w:val="Textpoznpodarou"/>
      </w:pPr>
      <w:r>
        <w:rPr>
          <w:vertAlign w:val="superscript"/>
        </w:rPr>
        <w:t>7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8">
    <w:p w14:paraId="425B4D2B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9">
    <w:p w14:paraId="43AC3EC4" w14:textId="77777777" w:rsidR="00A35B09" w:rsidRPr="002D0857" w:rsidRDefault="00F52D2F" w:rsidP="00AB218D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9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14:paraId="41F0BE5E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AD6833">
        <w:rPr>
          <w:rStyle w:val="Znakapoznpodarou"/>
          <w:rFonts w:ascii="Arial" w:hAnsi="Arial" w:cs="Arial"/>
        </w:rPr>
        <w:t>1</w:t>
      </w:r>
      <w:r w:rsidR="00AD6833" w:rsidRPr="00AD6833">
        <w:rPr>
          <w:rFonts w:ascii="Arial" w:hAnsi="Arial" w:cs="Arial"/>
          <w:vertAlign w:val="superscript"/>
        </w:rPr>
        <w:t>0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275F8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E15685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3404410">
    <w:abstractNumId w:val="8"/>
  </w:num>
  <w:num w:numId="2" w16cid:durableId="224995161">
    <w:abstractNumId w:val="24"/>
  </w:num>
  <w:num w:numId="3" w16cid:durableId="827523405">
    <w:abstractNumId w:val="5"/>
  </w:num>
  <w:num w:numId="4" w16cid:durableId="164588689">
    <w:abstractNumId w:val="16"/>
  </w:num>
  <w:num w:numId="5" w16cid:durableId="1343121450">
    <w:abstractNumId w:val="15"/>
  </w:num>
  <w:num w:numId="6" w16cid:durableId="1628662141">
    <w:abstractNumId w:val="19"/>
  </w:num>
  <w:num w:numId="7" w16cid:durableId="991524349">
    <w:abstractNumId w:val="10"/>
  </w:num>
  <w:num w:numId="8" w16cid:durableId="1245458934">
    <w:abstractNumId w:val="3"/>
  </w:num>
  <w:num w:numId="9" w16cid:durableId="2009359958">
    <w:abstractNumId w:val="18"/>
  </w:num>
  <w:num w:numId="10" w16cid:durableId="1284731352">
    <w:abstractNumId w:val="9"/>
  </w:num>
  <w:num w:numId="11" w16cid:durableId="1120874633">
    <w:abstractNumId w:val="20"/>
  </w:num>
  <w:num w:numId="12" w16cid:durableId="701059078">
    <w:abstractNumId w:val="11"/>
  </w:num>
  <w:num w:numId="13" w16cid:durableId="1195732321">
    <w:abstractNumId w:val="6"/>
  </w:num>
  <w:num w:numId="14" w16cid:durableId="1605651673">
    <w:abstractNumId w:val="4"/>
  </w:num>
  <w:num w:numId="15" w16cid:durableId="1530333790">
    <w:abstractNumId w:val="1"/>
  </w:num>
  <w:num w:numId="16" w16cid:durableId="2029408328">
    <w:abstractNumId w:val="22"/>
  </w:num>
  <w:num w:numId="17" w16cid:durableId="731348028">
    <w:abstractNumId w:val="12"/>
  </w:num>
  <w:num w:numId="18" w16cid:durableId="1458989041">
    <w:abstractNumId w:val="0"/>
  </w:num>
  <w:num w:numId="19" w16cid:durableId="1138568403">
    <w:abstractNumId w:val="23"/>
  </w:num>
  <w:num w:numId="20" w16cid:durableId="1358388455">
    <w:abstractNumId w:val="17"/>
  </w:num>
  <w:num w:numId="21" w16cid:durableId="1226069365">
    <w:abstractNumId w:val="14"/>
  </w:num>
  <w:num w:numId="22" w16cid:durableId="68860313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0094594">
    <w:abstractNumId w:val="7"/>
  </w:num>
  <w:num w:numId="24" w16cid:durableId="1373076210">
    <w:abstractNumId w:val="2"/>
  </w:num>
  <w:num w:numId="25" w16cid:durableId="1627200883">
    <w:abstractNumId w:val="21"/>
  </w:num>
  <w:num w:numId="26" w16cid:durableId="19680757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CC2"/>
    <w:rsid w:val="00012545"/>
    <w:rsid w:val="0001285C"/>
    <w:rsid w:val="0001457D"/>
    <w:rsid w:val="00025823"/>
    <w:rsid w:val="00032EB2"/>
    <w:rsid w:val="00034CBB"/>
    <w:rsid w:val="000452AD"/>
    <w:rsid w:val="0005344E"/>
    <w:rsid w:val="00057AA4"/>
    <w:rsid w:val="00057BD4"/>
    <w:rsid w:val="00060467"/>
    <w:rsid w:val="000651FD"/>
    <w:rsid w:val="000720E9"/>
    <w:rsid w:val="00073275"/>
    <w:rsid w:val="00074A54"/>
    <w:rsid w:val="00074C26"/>
    <w:rsid w:val="000769D0"/>
    <w:rsid w:val="000829FA"/>
    <w:rsid w:val="0008365C"/>
    <w:rsid w:val="000848D8"/>
    <w:rsid w:val="0008610B"/>
    <w:rsid w:val="000874B8"/>
    <w:rsid w:val="00090786"/>
    <w:rsid w:val="0009086F"/>
    <w:rsid w:val="0009546D"/>
    <w:rsid w:val="00096204"/>
    <w:rsid w:val="00097A46"/>
    <w:rsid w:val="00097B2C"/>
    <w:rsid w:val="000A05E0"/>
    <w:rsid w:val="000A49AB"/>
    <w:rsid w:val="000A6E90"/>
    <w:rsid w:val="000A78E8"/>
    <w:rsid w:val="000B080D"/>
    <w:rsid w:val="000B4917"/>
    <w:rsid w:val="000C563C"/>
    <w:rsid w:val="000D58C4"/>
    <w:rsid w:val="000E278B"/>
    <w:rsid w:val="000E5654"/>
    <w:rsid w:val="000E5C11"/>
    <w:rsid w:val="000E7514"/>
    <w:rsid w:val="000F0BEA"/>
    <w:rsid w:val="000F2624"/>
    <w:rsid w:val="000F2EDE"/>
    <w:rsid w:val="00102FC0"/>
    <w:rsid w:val="00103F08"/>
    <w:rsid w:val="001219E4"/>
    <w:rsid w:val="001221FA"/>
    <w:rsid w:val="001244B7"/>
    <w:rsid w:val="00127117"/>
    <w:rsid w:val="00133FE7"/>
    <w:rsid w:val="0013786A"/>
    <w:rsid w:val="00145BE5"/>
    <w:rsid w:val="001461A7"/>
    <w:rsid w:val="00146325"/>
    <w:rsid w:val="00154C3C"/>
    <w:rsid w:val="00156CD5"/>
    <w:rsid w:val="001572EB"/>
    <w:rsid w:val="00157B53"/>
    <w:rsid w:val="00162C1C"/>
    <w:rsid w:val="001678BC"/>
    <w:rsid w:val="001720F1"/>
    <w:rsid w:val="0017233E"/>
    <w:rsid w:val="001845D3"/>
    <w:rsid w:val="001859A3"/>
    <w:rsid w:val="001B115E"/>
    <w:rsid w:val="001B2023"/>
    <w:rsid w:val="001B25C5"/>
    <w:rsid w:val="001C080C"/>
    <w:rsid w:val="001C574E"/>
    <w:rsid w:val="001C7E35"/>
    <w:rsid w:val="001D5D15"/>
    <w:rsid w:val="001D6CCD"/>
    <w:rsid w:val="001E10BB"/>
    <w:rsid w:val="001F36F8"/>
    <w:rsid w:val="001F3CB9"/>
    <w:rsid w:val="00200F31"/>
    <w:rsid w:val="002025FC"/>
    <w:rsid w:val="00204D86"/>
    <w:rsid w:val="002069D5"/>
    <w:rsid w:val="00213A58"/>
    <w:rsid w:val="00223029"/>
    <w:rsid w:val="0023394C"/>
    <w:rsid w:val="00233F35"/>
    <w:rsid w:val="00237D29"/>
    <w:rsid w:val="00241576"/>
    <w:rsid w:val="00242D9F"/>
    <w:rsid w:val="00243DAF"/>
    <w:rsid w:val="00244A08"/>
    <w:rsid w:val="00244A6D"/>
    <w:rsid w:val="00245566"/>
    <w:rsid w:val="0024628E"/>
    <w:rsid w:val="00246E09"/>
    <w:rsid w:val="0024722A"/>
    <w:rsid w:val="0026006F"/>
    <w:rsid w:val="00261607"/>
    <w:rsid w:val="00264C98"/>
    <w:rsid w:val="00283912"/>
    <w:rsid w:val="00286767"/>
    <w:rsid w:val="00293348"/>
    <w:rsid w:val="0029380D"/>
    <w:rsid w:val="00293C63"/>
    <w:rsid w:val="002965A7"/>
    <w:rsid w:val="002A3806"/>
    <w:rsid w:val="002B243B"/>
    <w:rsid w:val="002B28F1"/>
    <w:rsid w:val="002B4293"/>
    <w:rsid w:val="002B6328"/>
    <w:rsid w:val="002C60B9"/>
    <w:rsid w:val="002D0857"/>
    <w:rsid w:val="002D0E07"/>
    <w:rsid w:val="002D27CC"/>
    <w:rsid w:val="002D6C62"/>
    <w:rsid w:val="002E0717"/>
    <w:rsid w:val="002E3E55"/>
    <w:rsid w:val="002E727F"/>
    <w:rsid w:val="002F1735"/>
    <w:rsid w:val="00300F46"/>
    <w:rsid w:val="00307BD9"/>
    <w:rsid w:val="0032333A"/>
    <w:rsid w:val="00325BAE"/>
    <w:rsid w:val="00327204"/>
    <w:rsid w:val="003311FD"/>
    <w:rsid w:val="00331C2D"/>
    <w:rsid w:val="00335C9B"/>
    <w:rsid w:val="00336026"/>
    <w:rsid w:val="00340E2D"/>
    <w:rsid w:val="0035300C"/>
    <w:rsid w:val="00355E01"/>
    <w:rsid w:val="00356764"/>
    <w:rsid w:val="00357895"/>
    <w:rsid w:val="003647E4"/>
    <w:rsid w:val="00371D5A"/>
    <w:rsid w:val="003757EA"/>
    <w:rsid w:val="003758C0"/>
    <w:rsid w:val="00376A81"/>
    <w:rsid w:val="003813F2"/>
    <w:rsid w:val="00387C59"/>
    <w:rsid w:val="00390716"/>
    <w:rsid w:val="00394292"/>
    <w:rsid w:val="003A0145"/>
    <w:rsid w:val="003A0EFD"/>
    <w:rsid w:val="003A1269"/>
    <w:rsid w:val="003B022D"/>
    <w:rsid w:val="003B2E24"/>
    <w:rsid w:val="003B7989"/>
    <w:rsid w:val="003C5034"/>
    <w:rsid w:val="003E4684"/>
    <w:rsid w:val="003E5F82"/>
    <w:rsid w:val="003E69F4"/>
    <w:rsid w:val="003E7DFB"/>
    <w:rsid w:val="003F165C"/>
    <w:rsid w:val="003F1F0F"/>
    <w:rsid w:val="003F76A8"/>
    <w:rsid w:val="00403839"/>
    <w:rsid w:val="004038B6"/>
    <w:rsid w:val="0040771F"/>
    <w:rsid w:val="004100B7"/>
    <w:rsid w:val="00410E15"/>
    <w:rsid w:val="0041626F"/>
    <w:rsid w:val="00422430"/>
    <w:rsid w:val="004259C6"/>
    <w:rsid w:val="00434331"/>
    <w:rsid w:val="00434960"/>
    <w:rsid w:val="00437160"/>
    <w:rsid w:val="00444302"/>
    <w:rsid w:val="00446466"/>
    <w:rsid w:val="00447F0E"/>
    <w:rsid w:val="00450251"/>
    <w:rsid w:val="004517C2"/>
    <w:rsid w:val="00451D74"/>
    <w:rsid w:val="00465EB1"/>
    <w:rsid w:val="00467664"/>
    <w:rsid w:val="004676CD"/>
    <w:rsid w:val="00467E3E"/>
    <w:rsid w:val="0047255E"/>
    <w:rsid w:val="004733F1"/>
    <w:rsid w:val="00473639"/>
    <w:rsid w:val="00474AFD"/>
    <w:rsid w:val="00477609"/>
    <w:rsid w:val="00483049"/>
    <w:rsid w:val="00486992"/>
    <w:rsid w:val="00493590"/>
    <w:rsid w:val="00494CB5"/>
    <w:rsid w:val="004A2F6B"/>
    <w:rsid w:val="004A5767"/>
    <w:rsid w:val="004B15E3"/>
    <w:rsid w:val="004B1E9C"/>
    <w:rsid w:val="004B5663"/>
    <w:rsid w:val="004C04FB"/>
    <w:rsid w:val="004C0F9A"/>
    <w:rsid w:val="004C5E48"/>
    <w:rsid w:val="004D01DB"/>
    <w:rsid w:val="004D742F"/>
    <w:rsid w:val="004E090F"/>
    <w:rsid w:val="004E6313"/>
    <w:rsid w:val="004F2551"/>
    <w:rsid w:val="004F7518"/>
    <w:rsid w:val="005113E8"/>
    <w:rsid w:val="00514BC5"/>
    <w:rsid w:val="005162E9"/>
    <w:rsid w:val="00516744"/>
    <w:rsid w:val="005249B2"/>
    <w:rsid w:val="0054071F"/>
    <w:rsid w:val="005424A1"/>
    <w:rsid w:val="00543870"/>
    <w:rsid w:val="005563CE"/>
    <w:rsid w:val="00556B60"/>
    <w:rsid w:val="00557C62"/>
    <w:rsid w:val="00560DD0"/>
    <w:rsid w:val="0056134F"/>
    <w:rsid w:val="005663E6"/>
    <w:rsid w:val="00575D86"/>
    <w:rsid w:val="005806EF"/>
    <w:rsid w:val="005850B5"/>
    <w:rsid w:val="00585F3C"/>
    <w:rsid w:val="005A0C5C"/>
    <w:rsid w:val="005B5336"/>
    <w:rsid w:val="005C1452"/>
    <w:rsid w:val="005C3025"/>
    <w:rsid w:val="005C3B6F"/>
    <w:rsid w:val="005C5540"/>
    <w:rsid w:val="005D33C2"/>
    <w:rsid w:val="005D3BAF"/>
    <w:rsid w:val="005D5ACA"/>
    <w:rsid w:val="005D5B2B"/>
    <w:rsid w:val="005D6CAD"/>
    <w:rsid w:val="005E4F68"/>
    <w:rsid w:val="005F160C"/>
    <w:rsid w:val="005F1C19"/>
    <w:rsid w:val="005F20A8"/>
    <w:rsid w:val="005F5BBA"/>
    <w:rsid w:val="00602A6C"/>
    <w:rsid w:val="00604D15"/>
    <w:rsid w:val="006062BB"/>
    <w:rsid w:val="006111C1"/>
    <w:rsid w:val="00613F41"/>
    <w:rsid w:val="006165AD"/>
    <w:rsid w:val="0061706D"/>
    <w:rsid w:val="006212E1"/>
    <w:rsid w:val="00621EFB"/>
    <w:rsid w:val="00624723"/>
    <w:rsid w:val="006266D7"/>
    <w:rsid w:val="00631AAF"/>
    <w:rsid w:val="00631BDA"/>
    <w:rsid w:val="00632BAC"/>
    <w:rsid w:val="006343E9"/>
    <w:rsid w:val="006363FC"/>
    <w:rsid w:val="006375E8"/>
    <w:rsid w:val="006404C8"/>
    <w:rsid w:val="00641107"/>
    <w:rsid w:val="00643697"/>
    <w:rsid w:val="00651EEA"/>
    <w:rsid w:val="00671849"/>
    <w:rsid w:val="00673AB0"/>
    <w:rsid w:val="00685F52"/>
    <w:rsid w:val="006871D6"/>
    <w:rsid w:val="006943B6"/>
    <w:rsid w:val="00695504"/>
    <w:rsid w:val="006974B9"/>
    <w:rsid w:val="006A09C3"/>
    <w:rsid w:val="006A4968"/>
    <w:rsid w:val="006A5567"/>
    <w:rsid w:val="006A59D5"/>
    <w:rsid w:val="006B025A"/>
    <w:rsid w:val="006B4ED7"/>
    <w:rsid w:val="006B68A9"/>
    <w:rsid w:val="006C2E3F"/>
    <w:rsid w:val="006C72FB"/>
    <w:rsid w:val="006D1B88"/>
    <w:rsid w:val="006D2FF5"/>
    <w:rsid w:val="006D5CD3"/>
    <w:rsid w:val="006D7726"/>
    <w:rsid w:val="00702002"/>
    <w:rsid w:val="00705833"/>
    <w:rsid w:val="0071251C"/>
    <w:rsid w:val="00716DAB"/>
    <w:rsid w:val="00727579"/>
    <w:rsid w:val="007319C2"/>
    <w:rsid w:val="00746792"/>
    <w:rsid w:val="0074688C"/>
    <w:rsid w:val="00750AF1"/>
    <w:rsid w:val="00750D57"/>
    <w:rsid w:val="00752599"/>
    <w:rsid w:val="0075299C"/>
    <w:rsid w:val="007563AD"/>
    <w:rsid w:val="007574A5"/>
    <w:rsid w:val="007614A6"/>
    <w:rsid w:val="00763331"/>
    <w:rsid w:val="00763D49"/>
    <w:rsid w:val="00764FB4"/>
    <w:rsid w:val="00777B53"/>
    <w:rsid w:val="007806E5"/>
    <w:rsid w:val="007810E8"/>
    <w:rsid w:val="00781EC6"/>
    <w:rsid w:val="0078444D"/>
    <w:rsid w:val="00786241"/>
    <w:rsid w:val="00793F7C"/>
    <w:rsid w:val="00796A44"/>
    <w:rsid w:val="007A3595"/>
    <w:rsid w:val="007B3811"/>
    <w:rsid w:val="007C6025"/>
    <w:rsid w:val="007C6B78"/>
    <w:rsid w:val="007C70AD"/>
    <w:rsid w:val="007D096B"/>
    <w:rsid w:val="007D14CD"/>
    <w:rsid w:val="007D287A"/>
    <w:rsid w:val="007D3CBD"/>
    <w:rsid w:val="007E1269"/>
    <w:rsid w:val="007E19E1"/>
    <w:rsid w:val="007E1DB2"/>
    <w:rsid w:val="007E66AA"/>
    <w:rsid w:val="007F15B2"/>
    <w:rsid w:val="007F20E1"/>
    <w:rsid w:val="007F2253"/>
    <w:rsid w:val="00813089"/>
    <w:rsid w:val="008149F7"/>
    <w:rsid w:val="00817DBF"/>
    <w:rsid w:val="008226FD"/>
    <w:rsid w:val="00824956"/>
    <w:rsid w:val="00824D25"/>
    <w:rsid w:val="008328C4"/>
    <w:rsid w:val="00835884"/>
    <w:rsid w:val="00836AF9"/>
    <w:rsid w:val="00837132"/>
    <w:rsid w:val="00840634"/>
    <w:rsid w:val="00853CD1"/>
    <w:rsid w:val="00860177"/>
    <w:rsid w:val="008628B9"/>
    <w:rsid w:val="00865595"/>
    <w:rsid w:val="00866E03"/>
    <w:rsid w:val="00872CFC"/>
    <w:rsid w:val="0087332C"/>
    <w:rsid w:val="00881555"/>
    <w:rsid w:val="00881C7D"/>
    <w:rsid w:val="00882D52"/>
    <w:rsid w:val="00884F70"/>
    <w:rsid w:val="00890A35"/>
    <w:rsid w:val="008A1B6C"/>
    <w:rsid w:val="008B1837"/>
    <w:rsid w:val="008B4D75"/>
    <w:rsid w:val="008C374C"/>
    <w:rsid w:val="008C67C4"/>
    <w:rsid w:val="008C6F3D"/>
    <w:rsid w:val="008D05F4"/>
    <w:rsid w:val="008D356A"/>
    <w:rsid w:val="008E16BF"/>
    <w:rsid w:val="008E7074"/>
    <w:rsid w:val="008F0A93"/>
    <w:rsid w:val="008F704F"/>
    <w:rsid w:val="008F74F5"/>
    <w:rsid w:val="00902102"/>
    <w:rsid w:val="009079F0"/>
    <w:rsid w:val="0091030D"/>
    <w:rsid w:val="00915CF7"/>
    <w:rsid w:val="009221D0"/>
    <w:rsid w:val="009350D2"/>
    <w:rsid w:val="00941497"/>
    <w:rsid w:val="0094321D"/>
    <w:rsid w:val="009433AC"/>
    <w:rsid w:val="00945F0D"/>
    <w:rsid w:val="00946A28"/>
    <w:rsid w:val="00961A98"/>
    <w:rsid w:val="0096684D"/>
    <w:rsid w:val="0097030C"/>
    <w:rsid w:val="00970CDB"/>
    <w:rsid w:val="009838AB"/>
    <w:rsid w:val="00993068"/>
    <w:rsid w:val="00993790"/>
    <w:rsid w:val="009968E8"/>
    <w:rsid w:val="00997360"/>
    <w:rsid w:val="009A5EDC"/>
    <w:rsid w:val="009B19BB"/>
    <w:rsid w:val="009B2970"/>
    <w:rsid w:val="009B5227"/>
    <w:rsid w:val="009B5917"/>
    <w:rsid w:val="009B5A31"/>
    <w:rsid w:val="009C6217"/>
    <w:rsid w:val="009C6649"/>
    <w:rsid w:val="009D09ED"/>
    <w:rsid w:val="009D2F2A"/>
    <w:rsid w:val="009D7D4F"/>
    <w:rsid w:val="009E14C3"/>
    <w:rsid w:val="009E5ABE"/>
    <w:rsid w:val="009E64CF"/>
    <w:rsid w:val="009F439E"/>
    <w:rsid w:val="009F6CE6"/>
    <w:rsid w:val="00A024C8"/>
    <w:rsid w:val="00A0355E"/>
    <w:rsid w:val="00A03E97"/>
    <w:rsid w:val="00A06D01"/>
    <w:rsid w:val="00A10FB8"/>
    <w:rsid w:val="00A11E1C"/>
    <w:rsid w:val="00A125CF"/>
    <w:rsid w:val="00A167C3"/>
    <w:rsid w:val="00A24720"/>
    <w:rsid w:val="00A25230"/>
    <w:rsid w:val="00A25979"/>
    <w:rsid w:val="00A34B68"/>
    <w:rsid w:val="00A35B09"/>
    <w:rsid w:val="00A40313"/>
    <w:rsid w:val="00A40F04"/>
    <w:rsid w:val="00A43765"/>
    <w:rsid w:val="00A469CB"/>
    <w:rsid w:val="00A53C8A"/>
    <w:rsid w:val="00A569A9"/>
    <w:rsid w:val="00A63E08"/>
    <w:rsid w:val="00A7253D"/>
    <w:rsid w:val="00A7273B"/>
    <w:rsid w:val="00A74351"/>
    <w:rsid w:val="00A7709D"/>
    <w:rsid w:val="00AB218D"/>
    <w:rsid w:val="00AB275E"/>
    <w:rsid w:val="00AB3118"/>
    <w:rsid w:val="00AB365F"/>
    <w:rsid w:val="00AB69AB"/>
    <w:rsid w:val="00AC2996"/>
    <w:rsid w:val="00AD0C30"/>
    <w:rsid w:val="00AD106C"/>
    <w:rsid w:val="00AD1ADC"/>
    <w:rsid w:val="00AD6833"/>
    <w:rsid w:val="00AE1D36"/>
    <w:rsid w:val="00AE6AD9"/>
    <w:rsid w:val="00B037E3"/>
    <w:rsid w:val="00B03B2D"/>
    <w:rsid w:val="00B139B1"/>
    <w:rsid w:val="00B1791A"/>
    <w:rsid w:val="00B17972"/>
    <w:rsid w:val="00B224DE"/>
    <w:rsid w:val="00B243AD"/>
    <w:rsid w:val="00B35ACE"/>
    <w:rsid w:val="00B36D09"/>
    <w:rsid w:val="00B411F8"/>
    <w:rsid w:val="00B458E4"/>
    <w:rsid w:val="00B51AC1"/>
    <w:rsid w:val="00B53E98"/>
    <w:rsid w:val="00B6175C"/>
    <w:rsid w:val="00B62552"/>
    <w:rsid w:val="00B62D43"/>
    <w:rsid w:val="00B65684"/>
    <w:rsid w:val="00B659EF"/>
    <w:rsid w:val="00B713C7"/>
    <w:rsid w:val="00B81ED6"/>
    <w:rsid w:val="00B83E73"/>
    <w:rsid w:val="00B902E2"/>
    <w:rsid w:val="00B934C8"/>
    <w:rsid w:val="00B94986"/>
    <w:rsid w:val="00B94B7B"/>
    <w:rsid w:val="00B94DD8"/>
    <w:rsid w:val="00BA2CD2"/>
    <w:rsid w:val="00BB1EEE"/>
    <w:rsid w:val="00BB5136"/>
    <w:rsid w:val="00BC55D3"/>
    <w:rsid w:val="00BC79AA"/>
    <w:rsid w:val="00BC7D23"/>
    <w:rsid w:val="00BD0E0E"/>
    <w:rsid w:val="00BD3960"/>
    <w:rsid w:val="00BD4879"/>
    <w:rsid w:val="00BD54EA"/>
    <w:rsid w:val="00BF00C6"/>
    <w:rsid w:val="00BF5BB3"/>
    <w:rsid w:val="00C048A1"/>
    <w:rsid w:val="00C05D69"/>
    <w:rsid w:val="00C119AE"/>
    <w:rsid w:val="00C119CC"/>
    <w:rsid w:val="00C11D1C"/>
    <w:rsid w:val="00C16ADE"/>
    <w:rsid w:val="00C1701E"/>
    <w:rsid w:val="00C21354"/>
    <w:rsid w:val="00C21679"/>
    <w:rsid w:val="00C275FB"/>
    <w:rsid w:val="00C35D70"/>
    <w:rsid w:val="00C3792D"/>
    <w:rsid w:val="00C56CF4"/>
    <w:rsid w:val="00C75F4A"/>
    <w:rsid w:val="00C76234"/>
    <w:rsid w:val="00C765B4"/>
    <w:rsid w:val="00C8079A"/>
    <w:rsid w:val="00C83B85"/>
    <w:rsid w:val="00C851D0"/>
    <w:rsid w:val="00C90F43"/>
    <w:rsid w:val="00C919CB"/>
    <w:rsid w:val="00C947EA"/>
    <w:rsid w:val="00C95B76"/>
    <w:rsid w:val="00CA1D1E"/>
    <w:rsid w:val="00CA2840"/>
    <w:rsid w:val="00CA3477"/>
    <w:rsid w:val="00CA6247"/>
    <w:rsid w:val="00CA7846"/>
    <w:rsid w:val="00CB2CAC"/>
    <w:rsid w:val="00CB708C"/>
    <w:rsid w:val="00CC0C6C"/>
    <w:rsid w:val="00CC6724"/>
    <w:rsid w:val="00CD0DEF"/>
    <w:rsid w:val="00CD1EB5"/>
    <w:rsid w:val="00CD292B"/>
    <w:rsid w:val="00CD2C60"/>
    <w:rsid w:val="00CD515A"/>
    <w:rsid w:val="00CD6D46"/>
    <w:rsid w:val="00CD74BF"/>
    <w:rsid w:val="00CE1E08"/>
    <w:rsid w:val="00CE61A4"/>
    <w:rsid w:val="00CE73FD"/>
    <w:rsid w:val="00CE76EE"/>
    <w:rsid w:val="00D01EC6"/>
    <w:rsid w:val="00D04965"/>
    <w:rsid w:val="00D0505C"/>
    <w:rsid w:val="00D06118"/>
    <w:rsid w:val="00D11C4F"/>
    <w:rsid w:val="00D15693"/>
    <w:rsid w:val="00D15D96"/>
    <w:rsid w:val="00D25190"/>
    <w:rsid w:val="00D25CF9"/>
    <w:rsid w:val="00D309B3"/>
    <w:rsid w:val="00D30B06"/>
    <w:rsid w:val="00D322C1"/>
    <w:rsid w:val="00D3287E"/>
    <w:rsid w:val="00D403B0"/>
    <w:rsid w:val="00D412EB"/>
    <w:rsid w:val="00D42713"/>
    <w:rsid w:val="00D45DCE"/>
    <w:rsid w:val="00D47378"/>
    <w:rsid w:val="00D51A2D"/>
    <w:rsid w:val="00D55E44"/>
    <w:rsid w:val="00D71E50"/>
    <w:rsid w:val="00D7413C"/>
    <w:rsid w:val="00D76D35"/>
    <w:rsid w:val="00D92A3E"/>
    <w:rsid w:val="00D95154"/>
    <w:rsid w:val="00D95E7D"/>
    <w:rsid w:val="00DB3951"/>
    <w:rsid w:val="00DC243C"/>
    <w:rsid w:val="00DC3796"/>
    <w:rsid w:val="00DD5D09"/>
    <w:rsid w:val="00DE250F"/>
    <w:rsid w:val="00DE2B56"/>
    <w:rsid w:val="00DE3BF3"/>
    <w:rsid w:val="00DF03BF"/>
    <w:rsid w:val="00DF3E59"/>
    <w:rsid w:val="00E01385"/>
    <w:rsid w:val="00E0250F"/>
    <w:rsid w:val="00E06172"/>
    <w:rsid w:val="00E07DE1"/>
    <w:rsid w:val="00E11CC7"/>
    <w:rsid w:val="00E33624"/>
    <w:rsid w:val="00E33D4B"/>
    <w:rsid w:val="00E35D68"/>
    <w:rsid w:val="00E41A33"/>
    <w:rsid w:val="00E41D11"/>
    <w:rsid w:val="00E47308"/>
    <w:rsid w:val="00E5077D"/>
    <w:rsid w:val="00E5299D"/>
    <w:rsid w:val="00E53492"/>
    <w:rsid w:val="00E53FF5"/>
    <w:rsid w:val="00E64DF2"/>
    <w:rsid w:val="00E66748"/>
    <w:rsid w:val="00E677D5"/>
    <w:rsid w:val="00E67D93"/>
    <w:rsid w:val="00E814C3"/>
    <w:rsid w:val="00E82E07"/>
    <w:rsid w:val="00E83E36"/>
    <w:rsid w:val="00E86252"/>
    <w:rsid w:val="00E90152"/>
    <w:rsid w:val="00E9282D"/>
    <w:rsid w:val="00E97CD2"/>
    <w:rsid w:val="00EA5EC5"/>
    <w:rsid w:val="00EA6C5D"/>
    <w:rsid w:val="00EB2CDF"/>
    <w:rsid w:val="00EB4038"/>
    <w:rsid w:val="00EB5F28"/>
    <w:rsid w:val="00EC333D"/>
    <w:rsid w:val="00EC42D7"/>
    <w:rsid w:val="00EC65FC"/>
    <w:rsid w:val="00EC6A02"/>
    <w:rsid w:val="00EC71C7"/>
    <w:rsid w:val="00EE0D68"/>
    <w:rsid w:val="00EE0E0F"/>
    <w:rsid w:val="00EE3A5C"/>
    <w:rsid w:val="00EF60A3"/>
    <w:rsid w:val="00F00AD9"/>
    <w:rsid w:val="00F0217B"/>
    <w:rsid w:val="00F03F40"/>
    <w:rsid w:val="00F126DC"/>
    <w:rsid w:val="00F15EBC"/>
    <w:rsid w:val="00F23635"/>
    <w:rsid w:val="00F31CB3"/>
    <w:rsid w:val="00F33AAB"/>
    <w:rsid w:val="00F412F6"/>
    <w:rsid w:val="00F44970"/>
    <w:rsid w:val="00F52D2F"/>
    <w:rsid w:val="00F53789"/>
    <w:rsid w:val="00F56B8D"/>
    <w:rsid w:val="00F6349A"/>
    <w:rsid w:val="00F651F2"/>
    <w:rsid w:val="00F673DD"/>
    <w:rsid w:val="00F775F8"/>
    <w:rsid w:val="00F93EFD"/>
    <w:rsid w:val="00F96128"/>
    <w:rsid w:val="00FA13E1"/>
    <w:rsid w:val="00FA6AD2"/>
    <w:rsid w:val="00FB4A89"/>
    <w:rsid w:val="00FB4BA2"/>
    <w:rsid w:val="00FC0040"/>
    <w:rsid w:val="00FC10E4"/>
    <w:rsid w:val="00FC302A"/>
    <w:rsid w:val="00FD1E9F"/>
    <w:rsid w:val="00FD373E"/>
    <w:rsid w:val="00FD5310"/>
    <w:rsid w:val="00FD64ED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83BCFE"/>
  <w15:chartTrackingRefBased/>
  <w15:docId w15:val="{E682E646-A0CF-4A55-860C-C7B27585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D76D3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4578-51D6-4A1D-8B89-DA8F57E8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Milan Etrych</cp:lastModifiedBy>
  <cp:revision>2</cp:revision>
  <cp:lastPrinted>2019-11-11T16:08:00Z</cp:lastPrinted>
  <dcterms:created xsi:type="dcterms:W3CDTF">2023-11-20T10:38:00Z</dcterms:created>
  <dcterms:modified xsi:type="dcterms:W3CDTF">2023-11-20T10:38:00Z</dcterms:modified>
</cp:coreProperties>
</file>