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0F6B1" w14:textId="2E96A0E5" w:rsidR="00205C82" w:rsidRPr="00205C82" w:rsidRDefault="00205C82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05C82">
        <w:rPr>
          <w:rFonts w:ascii="Arial" w:hAnsi="Arial" w:cs="Arial"/>
          <w:sz w:val="20"/>
          <w:szCs w:val="20"/>
        </w:rPr>
        <w:t>Statutární město Jihlava</w:t>
      </w:r>
    </w:p>
    <w:p w14:paraId="5967D636" w14:textId="5166663F" w:rsidR="00205C82" w:rsidRPr="00B31FB9" w:rsidRDefault="009B6B1F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326BB">
        <w:rPr>
          <w:rFonts w:ascii="Arial" w:hAnsi="Arial" w:cs="Arial"/>
          <w:sz w:val="20"/>
          <w:szCs w:val="20"/>
        </w:rPr>
        <w:t>Rada města Jihlavy</w:t>
      </w:r>
    </w:p>
    <w:p w14:paraId="70D71BDB" w14:textId="77777777" w:rsidR="009D2C28" w:rsidRPr="00205C82" w:rsidRDefault="009D2C28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7F91AE8E" w14:textId="24244183" w:rsidR="00205C82" w:rsidRPr="00205C82" w:rsidRDefault="00205C82" w:rsidP="00205C82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05C82">
        <w:rPr>
          <w:rFonts w:ascii="Arial" w:hAnsi="Arial" w:cs="Arial"/>
          <w:b/>
          <w:sz w:val="20"/>
          <w:szCs w:val="20"/>
        </w:rPr>
        <w:t xml:space="preserve">Nařízení </w:t>
      </w:r>
      <w:r w:rsidR="00D02001">
        <w:rPr>
          <w:rFonts w:ascii="Arial" w:hAnsi="Arial" w:cs="Arial"/>
          <w:b/>
          <w:sz w:val="20"/>
          <w:szCs w:val="20"/>
        </w:rPr>
        <w:t xml:space="preserve">statutárního </w:t>
      </w:r>
      <w:r w:rsidRPr="00205C82">
        <w:rPr>
          <w:rFonts w:ascii="Arial" w:hAnsi="Arial" w:cs="Arial"/>
          <w:b/>
          <w:sz w:val="20"/>
          <w:szCs w:val="20"/>
        </w:rPr>
        <w:t>města Jihlavy</w:t>
      </w:r>
      <w:r w:rsidR="00950927">
        <w:rPr>
          <w:rFonts w:ascii="Arial" w:hAnsi="Arial" w:cs="Arial"/>
          <w:b/>
          <w:sz w:val="20"/>
          <w:szCs w:val="20"/>
        </w:rPr>
        <w:t xml:space="preserve"> </w:t>
      </w:r>
      <w:r w:rsidR="00950927" w:rsidRPr="005D7D45">
        <w:rPr>
          <w:rFonts w:ascii="Arial" w:hAnsi="Arial" w:cs="Arial"/>
          <w:b/>
          <w:sz w:val="20"/>
          <w:szCs w:val="20"/>
        </w:rPr>
        <w:t>č.</w:t>
      </w:r>
      <w:r w:rsidR="0061406E">
        <w:rPr>
          <w:rFonts w:ascii="Arial" w:hAnsi="Arial" w:cs="Arial"/>
          <w:b/>
          <w:sz w:val="20"/>
          <w:szCs w:val="20"/>
        </w:rPr>
        <w:t xml:space="preserve"> 6/2024</w:t>
      </w:r>
      <w:r w:rsidR="00817D9A">
        <w:rPr>
          <w:rFonts w:ascii="Arial" w:hAnsi="Arial" w:cs="Arial"/>
          <w:b/>
          <w:sz w:val="20"/>
          <w:szCs w:val="20"/>
        </w:rPr>
        <w:t>,</w:t>
      </w:r>
    </w:p>
    <w:p w14:paraId="12E26EBB" w14:textId="6DC0FBE7" w:rsidR="00205C82" w:rsidRPr="00205C82" w:rsidRDefault="00817D9A" w:rsidP="00205C82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kterým se</w:t>
      </w:r>
      <w:r w:rsidR="00D7773F">
        <w:rPr>
          <w:rFonts w:ascii="Arial" w:hAnsi="Arial" w:cs="Arial"/>
          <w:b/>
          <w:sz w:val="20"/>
          <w:szCs w:val="20"/>
        </w:rPr>
        <w:t xml:space="preserve"> mění nařízení statutárního města Jihlavy č. 9/2023, kterým se</w:t>
      </w:r>
      <w:r>
        <w:rPr>
          <w:rFonts w:ascii="Arial" w:hAnsi="Arial" w:cs="Arial"/>
          <w:b/>
          <w:sz w:val="20"/>
          <w:szCs w:val="20"/>
        </w:rPr>
        <w:t xml:space="preserve"> vymezují oblasti statutárního města Jihlavy, ve kterých lze místní komunikace nebo jejich určené úseky užít k stání silničních motorových vozidel za cenu sjednanou</w:t>
      </w:r>
      <w:r w:rsidR="003B2712">
        <w:rPr>
          <w:rFonts w:ascii="Arial" w:hAnsi="Arial" w:cs="Arial"/>
          <w:b/>
          <w:sz w:val="20"/>
          <w:szCs w:val="20"/>
        </w:rPr>
        <w:t xml:space="preserve"> v souladu s cenovými předpisy</w:t>
      </w:r>
    </w:p>
    <w:p w14:paraId="13BEBA34" w14:textId="77777777" w:rsidR="00817D9A" w:rsidRDefault="00817D9A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6FA0E32" w14:textId="082A79EB" w:rsidR="00297B3B" w:rsidRPr="00D53398" w:rsidRDefault="00297B3B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97B3B">
        <w:rPr>
          <w:rFonts w:ascii="Arial" w:hAnsi="Arial" w:cs="Arial"/>
          <w:sz w:val="20"/>
          <w:szCs w:val="20"/>
        </w:rPr>
        <w:t xml:space="preserve">Rada města </w:t>
      </w:r>
      <w:r w:rsidR="00205C82" w:rsidRPr="00205C82">
        <w:rPr>
          <w:rFonts w:ascii="Arial" w:hAnsi="Arial" w:cs="Arial"/>
          <w:sz w:val="20"/>
          <w:szCs w:val="20"/>
        </w:rPr>
        <w:t>Jihlavy</w:t>
      </w:r>
      <w:r w:rsidRPr="00297B3B">
        <w:rPr>
          <w:rFonts w:ascii="Arial" w:hAnsi="Arial" w:cs="Arial"/>
          <w:sz w:val="20"/>
          <w:szCs w:val="20"/>
        </w:rPr>
        <w:t xml:space="preserve"> </w:t>
      </w:r>
      <w:r w:rsidR="00205C82" w:rsidRPr="00205C82">
        <w:rPr>
          <w:rFonts w:ascii="Arial" w:hAnsi="Arial" w:cs="Arial"/>
          <w:sz w:val="20"/>
          <w:szCs w:val="20"/>
        </w:rPr>
        <w:t xml:space="preserve">vydává na základě </w:t>
      </w:r>
      <w:r w:rsidRPr="00297B3B">
        <w:rPr>
          <w:rFonts w:ascii="Arial" w:hAnsi="Arial" w:cs="Arial"/>
          <w:sz w:val="20"/>
          <w:szCs w:val="20"/>
        </w:rPr>
        <w:t xml:space="preserve">usnesení </w:t>
      </w:r>
      <w:r w:rsidR="0061406E">
        <w:rPr>
          <w:rFonts w:ascii="Arial" w:hAnsi="Arial" w:cs="Arial"/>
          <w:sz w:val="20"/>
          <w:szCs w:val="20"/>
        </w:rPr>
        <w:t xml:space="preserve">č. 2252/24-RM </w:t>
      </w:r>
      <w:r w:rsidRPr="00297B3B">
        <w:rPr>
          <w:rFonts w:ascii="Arial" w:hAnsi="Arial" w:cs="Arial"/>
          <w:sz w:val="20"/>
          <w:szCs w:val="20"/>
        </w:rPr>
        <w:t xml:space="preserve">ze </w:t>
      </w:r>
      <w:r w:rsidRPr="00D53398">
        <w:rPr>
          <w:rFonts w:ascii="Arial" w:hAnsi="Arial" w:cs="Arial"/>
          <w:sz w:val="20"/>
          <w:szCs w:val="20"/>
        </w:rPr>
        <w:t xml:space="preserve">dne </w:t>
      </w:r>
      <w:r w:rsidR="0061406E">
        <w:rPr>
          <w:rFonts w:ascii="Arial" w:hAnsi="Arial" w:cs="Arial"/>
          <w:sz w:val="20"/>
          <w:szCs w:val="20"/>
        </w:rPr>
        <w:t>9. 5. 2024</w:t>
      </w:r>
      <w:r w:rsidR="002326BB" w:rsidRPr="00D53398">
        <w:rPr>
          <w:rFonts w:ascii="Arial" w:hAnsi="Arial" w:cs="Arial"/>
          <w:sz w:val="20"/>
          <w:szCs w:val="20"/>
        </w:rPr>
        <w:t xml:space="preserve"> v souladu s </w:t>
      </w:r>
      <w:r w:rsidRPr="00D53398">
        <w:rPr>
          <w:rFonts w:ascii="Arial" w:hAnsi="Arial" w:cs="Arial"/>
          <w:sz w:val="20"/>
          <w:szCs w:val="20"/>
        </w:rPr>
        <w:t>ustanovením § 23 odst. 1 písm. a) a </w:t>
      </w:r>
      <w:hyperlink r:id="rId9" w:history="1">
        <w:r w:rsidRPr="00D53398">
          <w:rPr>
            <w:rFonts w:ascii="Arial" w:hAnsi="Arial" w:cs="Arial"/>
            <w:sz w:val="20"/>
            <w:szCs w:val="20"/>
          </w:rPr>
          <w:t>c)</w:t>
        </w:r>
      </w:hyperlink>
      <w:r w:rsidRPr="00D53398">
        <w:rPr>
          <w:rFonts w:ascii="Arial" w:hAnsi="Arial" w:cs="Arial"/>
          <w:sz w:val="20"/>
          <w:szCs w:val="20"/>
        </w:rPr>
        <w:t> </w:t>
      </w:r>
      <w:bookmarkStart w:id="0" w:name="lema0"/>
      <w:bookmarkStart w:id="1" w:name="lema1"/>
      <w:bookmarkEnd w:id="0"/>
      <w:bookmarkEnd w:id="1"/>
      <w:r w:rsidRPr="00D53398">
        <w:rPr>
          <w:rFonts w:ascii="Arial" w:hAnsi="Arial" w:cs="Arial"/>
          <w:sz w:val="20"/>
          <w:szCs w:val="20"/>
        </w:rPr>
        <w:t>zákona č. 13/1997 S</w:t>
      </w:r>
      <w:r w:rsidR="00205C82" w:rsidRPr="00D53398">
        <w:rPr>
          <w:rFonts w:ascii="Arial" w:hAnsi="Arial" w:cs="Arial"/>
          <w:sz w:val="20"/>
          <w:szCs w:val="20"/>
        </w:rPr>
        <w:t>b., o pozemních komunikacích, ve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předpisů,</w:t>
      </w:r>
      <w:r w:rsidRPr="00D53398">
        <w:rPr>
          <w:rFonts w:ascii="Arial" w:hAnsi="Arial" w:cs="Arial"/>
          <w:sz w:val="20"/>
          <w:szCs w:val="20"/>
        </w:rPr>
        <w:t xml:space="preserve"> a v souladu s ustanovením § 11 odst. 1</w:t>
      </w:r>
      <w:r w:rsidR="002326BB" w:rsidRPr="00D53398">
        <w:rPr>
          <w:rFonts w:ascii="Arial" w:hAnsi="Arial" w:cs="Arial"/>
          <w:sz w:val="20"/>
          <w:szCs w:val="20"/>
        </w:rPr>
        <w:t xml:space="preserve"> </w:t>
      </w:r>
      <w:r w:rsidRPr="00D53398">
        <w:rPr>
          <w:rFonts w:ascii="Arial" w:hAnsi="Arial" w:cs="Arial"/>
          <w:sz w:val="20"/>
          <w:szCs w:val="20"/>
        </w:rPr>
        <w:t>a §</w:t>
      </w:r>
      <w:r w:rsidR="003B2712" w:rsidRPr="00D53398">
        <w:rPr>
          <w:rFonts w:ascii="Arial" w:hAnsi="Arial" w:cs="Arial"/>
          <w:sz w:val="20"/>
          <w:szCs w:val="20"/>
        </w:rPr>
        <w:t xml:space="preserve"> 102 odst. 2 písm. d) zákona č. </w:t>
      </w:r>
      <w:r w:rsidRPr="00D53398">
        <w:rPr>
          <w:rFonts w:ascii="Arial" w:hAnsi="Arial" w:cs="Arial"/>
          <w:sz w:val="20"/>
          <w:szCs w:val="20"/>
        </w:rPr>
        <w:t>128/2000 Sb., o obcích, v</w:t>
      </w:r>
      <w:r w:rsidR="00205C82" w:rsidRPr="00D53398">
        <w:rPr>
          <w:rFonts w:ascii="Arial" w:hAnsi="Arial" w:cs="Arial"/>
          <w:sz w:val="20"/>
          <w:szCs w:val="20"/>
        </w:rPr>
        <w:t>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</w:t>
      </w:r>
      <w:r w:rsidRPr="00D53398">
        <w:rPr>
          <w:rFonts w:ascii="Arial" w:hAnsi="Arial" w:cs="Arial"/>
          <w:sz w:val="20"/>
          <w:szCs w:val="20"/>
        </w:rPr>
        <w:t>, toto nařízení:</w:t>
      </w:r>
    </w:p>
    <w:p w14:paraId="6844CB49" w14:textId="77777777" w:rsidR="004A7789" w:rsidRPr="00D53398" w:rsidRDefault="004A7789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1FF5B93" w14:textId="5F96C329" w:rsidR="0083199D" w:rsidRPr="00D53398" w:rsidRDefault="009E1B3B" w:rsidP="0083199D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ánek 1</w:t>
      </w:r>
    </w:p>
    <w:p w14:paraId="0C68CDDA" w14:textId="23B548CC" w:rsidR="00297B3B" w:rsidRPr="00D53398" w:rsidRDefault="00D7773F" w:rsidP="0083199D">
      <w:pPr>
        <w:spacing w:after="120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Předmět úpravy</w:t>
      </w:r>
    </w:p>
    <w:p w14:paraId="32739FA4" w14:textId="2ACC7BD3" w:rsidR="00D7773F" w:rsidRDefault="00D7773F" w:rsidP="00CF5C27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Nařízení statutárního města Jihlavy č. 9/2023, kterým se vymezují oblasti statutárního města Jihlavy, ve kterých lze místní komunikace nebo jejich určené úseky užít k stání silničních motorových vozidel za cenu sjednanou v souladu s cenovými předpisy, se mění takto:</w:t>
      </w:r>
    </w:p>
    <w:p w14:paraId="0A5E14A8" w14:textId="1E962A3F" w:rsidR="00014596" w:rsidRPr="00D53398" w:rsidRDefault="00D7773F" w:rsidP="00A9505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Článek 4 odst. 2 (Placená stání) nově zní takto:</w:t>
      </w:r>
    </w:p>
    <w:p w14:paraId="13EA66CC" w14:textId="671EE621" w:rsidR="007A1DEC" w:rsidRPr="00D53398" w:rsidRDefault="007A1DEC" w:rsidP="00D7773F">
      <w:pPr>
        <w:pStyle w:val="Odstavecseseznamem"/>
        <w:numPr>
          <w:ilvl w:val="0"/>
          <w:numId w:val="7"/>
        </w:numPr>
        <w:shd w:val="clear" w:color="auto" w:fill="FFFFFF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Placení ceny za stání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silničního </w:t>
      </w:r>
      <w:r w:rsidR="00317D28" w:rsidRPr="00D53398">
        <w:rPr>
          <w:rFonts w:ascii="Arial" w:hAnsi="Arial" w:cs="Arial"/>
          <w:sz w:val="20"/>
          <w:szCs w:val="20"/>
          <w:shd w:val="clear" w:color="auto" w:fill="FFFFFF"/>
        </w:rPr>
        <w:t>motorového vozidla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nejvýše na dobu 24 hodin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se provádí prostřednictvím parkovacích automatů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nebo</w:t>
      </w:r>
      <w:r w:rsidR="00A76C01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prostřednictvím bezhotovostní platby virtuálních parkovacích hodin</w:t>
      </w:r>
      <w:r w:rsidR="008B5998">
        <w:rPr>
          <w:rFonts w:ascii="Arial" w:hAnsi="Arial" w:cs="Arial"/>
          <w:sz w:val="20"/>
          <w:szCs w:val="20"/>
          <w:shd w:val="clear" w:color="auto" w:fill="FFFFFF"/>
        </w:rPr>
        <w:t xml:space="preserve"> nebo </w:t>
      </w:r>
      <w:r w:rsidR="00A9746B">
        <w:rPr>
          <w:rFonts w:ascii="Arial" w:hAnsi="Arial" w:cs="Arial"/>
          <w:sz w:val="20"/>
          <w:szCs w:val="20"/>
          <w:shd w:val="clear" w:color="auto" w:fill="FFFFFF"/>
        </w:rPr>
        <w:t xml:space="preserve">v případech specifikovaných dále </w:t>
      </w:r>
      <w:r w:rsidR="008B5998">
        <w:rPr>
          <w:rFonts w:ascii="Arial" w:hAnsi="Arial" w:cs="Arial"/>
          <w:sz w:val="20"/>
          <w:szCs w:val="20"/>
          <w:shd w:val="clear" w:color="auto" w:fill="FFFFFF"/>
        </w:rPr>
        <w:t>na pokladně Magistrátu města Jihlavy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; placení ceny za </w:t>
      </w:r>
      <w:r w:rsidR="00495131" w:rsidRPr="00AB2979">
        <w:rPr>
          <w:rFonts w:ascii="Arial" w:hAnsi="Arial" w:cs="Arial"/>
          <w:sz w:val="20"/>
          <w:szCs w:val="20"/>
          <w:shd w:val="clear" w:color="auto" w:fill="FFFFFF"/>
        </w:rPr>
        <w:t>dlouhodobé</w:t>
      </w:r>
      <w:r w:rsidR="004951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>stání silničního motorového vozidla</w:t>
      </w:r>
      <w:r w:rsidR="004951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se provádí </w:t>
      </w:r>
      <w:r w:rsidR="00317D28" w:rsidRPr="00D53398">
        <w:rPr>
          <w:rFonts w:ascii="Arial" w:hAnsi="Arial" w:cs="Arial"/>
          <w:sz w:val="20"/>
          <w:szCs w:val="20"/>
          <w:shd w:val="clear" w:color="auto" w:fill="FFFFFF"/>
        </w:rPr>
        <w:t>zakoupením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9505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dlouhodobého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parkovací</w:t>
      </w:r>
      <w:r w:rsidR="00414116" w:rsidRPr="00D53398">
        <w:rPr>
          <w:rFonts w:ascii="Arial" w:hAnsi="Arial" w:cs="Arial"/>
          <w:sz w:val="20"/>
          <w:szCs w:val="20"/>
          <w:shd w:val="clear" w:color="auto" w:fill="FFFFFF"/>
        </w:rPr>
        <w:t>ho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14116" w:rsidRPr="00D53398">
        <w:rPr>
          <w:rFonts w:ascii="Arial" w:hAnsi="Arial" w:cs="Arial"/>
          <w:sz w:val="20"/>
          <w:szCs w:val="20"/>
          <w:shd w:val="clear" w:color="auto" w:fill="FFFFFF"/>
        </w:rPr>
        <w:t>oprávnění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B4251F8" w14:textId="18D766B0" w:rsidR="00E36739" w:rsidRPr="00D53398" w:rsidRDefault="0099377D" w:rsidP="0099377D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53398">
        <w:rPr>
          <w:rFonts w:ascii="Arial" w:hAnsi="Arial" w:cs="Arial"/>
          <w:sz w:val="20"/>
          <w:szCs w:val="20"/>
        </w:rPr>
        <w:t xml:space="preserve">Úhradu ceny je možné v parkovacím automatu provést hotovostně nebo platební kartou (pokud parkovací automat platbu kartou umožňuje). </w:t>
      </w:r>
      <w:r w:rsidR="00E36739" w:rsidRPr="00D53398">
        <w:rPr>
          <w:rFonts w:ascii="Arial" w:hAnsi="Arial" w:cs="Arial"/>
          <w:sz w:val="20"/>
          <w:szCs w:val="20"/>
        </w:rPr>
        <w:t xml:space="preserve">Doklad o zaplacení ceny za užití veřejného placeného stání na dobu určitou </w:t>
      </w:r>
      <w:r w:rsidR="009E6170" w:rsidRPr="00D53398">
        <w:rPr>
          <w:rFonts w:ascii="Arial" w:hAnsi="Arial" w:cs="Arial"/>
          <w:sz w:val="20"/>
          <w:szCs w:val="20"/>
        </w:rPr>
        <w:t xml:space="preserve">prostřednictvím parkovacího automatu </w:t>
      </w:r>
      <w:r w:rsidR="002326BB" w:rsidRPr="00D53398">
        <w:rPr>
          <w:rFonts w:ascii="Arial" w:hAnsi="Arial" w:cs="Arial"/>
          <w:sz w:val="20"/>
          <w:szCs w:val="20"/>
        </w:rPr>
        <w:t>není třeba uchovávat pro případnou kontrolu.</w:t>
      </w:r>
    </w:p>
    <w:p w14:paraId="3EFA91B8" w14:textId="745BD52F" w:rsidR="007B2E69" w:rsidRPr="00D7773F" w:rsidRDefault="00E36739" w:rsidP="007B2E69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V případě platby ceny za užití placeného stání </w:t>
      </w:r>
      <w:r w:rsidR="009E6170" w:rsidRPr="00D53398">
        <w:rPr>
          <w:rFonts w:ascii="Arial" w:hAnsi="Arial" w:cs="Arial"/>
          <w:sz w:val="20"/>
          <w:szCs w:val="20"/>
        </w:rPr>
        <w:t xml:space="preserve">na dobu určitou </w:t>
      </w:r>
      <w:r w:rsidRPr="00D53398">
        <w:rPr>
          <w:rFonts w:ascii="Arial" w:hAnsi="Arial" w:cs="Arial"/>
          <w:sz w:val="20"/>
          <w:szCs w:val="20"/>
        </w:rPr>
        <w:t>prostřednictvím virtuálních parkovacích hodin je dokladem o jejím zaplacení potvrzení o provedení transakce v rámci virtuálních parkovacích hodin.</w:t>
      </w:r>
      <w:r w:rsidR="009E6170" w:rsidRPr="00D53398">
        <w:rPr>
          <w:rFonts w:ascii="Arial" w:hAnsi="Arial" w:cs="Arial"/>
          <w:sz w:val="20"/>
          <w:szCs w:val="20"/>
        </w:rPr>
        <w:t xml:space="preserve"> Doklad o zaplacení ceny za užití veřejného placeného stání není třeba uchovávat pro případnou kontrolu, ani nijak opatřovat výstupy z</w:t>
      </w:r>
      <w:r w:rsidR="009E6170" w:rsidRPr="00D7773F">
        <w:rPr>
          <w:rFonts w:ascii="Arial" w:hAnsi="Arial" w:cs="Arial"/>
          <w:sz w:val="20"/>
          <w:szCs w:val="20"/>
        </w:rPr>
        <w:t> webové aplikace.</w:t>
      </w:r>
    </w:p>
    <w:p w14:paraId="32DB9649" w14:textId="77777777" w:rsidR="007B2E69" w:rsidRPr="00D7773F" w:rsidRDefault="009E6170" w:rsidP="00D7773F">
      <w:pPr>
        <w:pStyle w:val="Odstavecseseznamem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7773F">
        <w:rPr>
          <w:rFonts w:ascii="Arial" w:hAnsi="Arial" w:cs="Arial"/>
          <w:sz w:val="20"/>
          <w:szCs w:val="20"/>
        </w:rPr>
        <w:t xml:space="preserve">Pokud </w:t>
      </w:r>
      <w:r w:rsidR="00D042C3" w:rsidRPr="00D7773F">
        <w:rPr>
          <w:rFonts w:ascii="Arial" w:hAnsi="Arial" w:cs="Arial"/>
          <w:sz w:val="20"/>
          <w:szCs w:val="20"/>
        </w:rPr>
        <w:t xml:space="preserve">je </w:t>
      </w:r>
      <w:r w:rsidRPr="00D7773F">
        <w:rPr>
          <w:rFonts w:ascii="Arial" w:hAnsi="Arial" w:cs="Arial"/>
          <w:sz w:val="20"/>
          <w:szCs w:val="20"/>
        </w:rPr>
        <w:t>cena za užití pla</w:t>
      </w:r>
      <w:r w:rsidR="00173F74" w:rsidRPr="00D7773F">
        <w:rPr>
          <w:rFonts w:ascii="Arial" w:hAnsi="Arial" w:cs="Arial"/>
          <w:sz w:val="20"/>
          <w:szCs w:val="20"/>
        </w:rPr>
        <w:t xml:space="preserve">ceného stání hrazena zakoupením </w:t>
      </w:r>
      <w:r w:rsidR="0066020C" w:rsidRPr="00D7773F">
        <w:rPr>
          <w:rFonts w:ascii="Arial" w:hAnsi="Arial" w:cs="Arial"/>
          <w:sz w:val="20"/>
          <w:szCs w:val="20"/>
        </w:rPr>
        <w:t xml:space="preserve">dlouhodobého </w:t>
      </w:r>
      <w:r w:rsidRPr="00D7773F">
        <w:rPr>
          <w:rFonts w:ascii="Arial" w:hAnsi="Arial" w:cs="Arial"/>
          <w:sz w:val="20"/>
          <w:szCs w:val="20"/>
        </w:rPr>
        <w:t>parkovací</w:t>
      </w:r>
      <w:r w:rsidR="00414116" w:rsidRPr="00D7773F">
        <w:rPr>
          <w:rFonts w:ascii="Arial" w:hAnsi="Arial" w:cs="Arial"/>
          <w:sz w:val="20"/>
          <w:szCs w:val="20"/>
        </w:rPr>
        <w:t>ho oprávnění</w:t>
      </w:r>
      <w:r w:rsidR="00D042C3" w:rsidRPr="00D7773F">
        <w:rPr>
          <w:rFonts w:ascii="Arial" w:hAnsi="Arial" w:cs="Arial"/>
          <w:sz w:val="20"/>
          <w:szCs w:val="20"/>
        </w:rPr>
        <w:t xml:space="preserve">, nebo zakoupením parkovacího oprávnění ZTP/P, </w:t>
      </w:r>
      <w:r w:rsidR="00173F74" w:rsidRPr="00D7773F">
        <w:rPr>
          <w:rFonts w:ascii="Arial" w:hAnsi="Arial" w:cs="Arial"/>
          <w:sz w:val="20"/>
          <w:szCs w:val="20"/>
        </w:rPr>
        <w:t xml:space="preserve">nebo zakoupením parkovacího oprávnění institucí </w:t>
      </w:r>
      <w:r w:rsidR="00D042C3" w:rsidRPr="00D7773F">
        <w:rPr>
          <w:rFonts w:ascii="Arial" w:hAnsi="Arial" w:cs="Arial"/>
          <w:sz w:val="20"/>
          <w:szCs w:val="20"/>
        </w:rPr>
        <w:t xml:space="preserve">či zakoupením parkovacího oprávnění </w:t>
      </w:r>
      <w:r w:rsidR="00173F74" w:rsidRPr="00D7773F">
        <w:rPr>
          <w:rFonts w:ascii="Arial" w:hAnsi="Arial" w:cs="Arial"/>
          <w:sz w:val="20"/>
          <w:szCs w:val="20"/>
        </w:rPr>
        <w:t>pro poskytovatele sociální služby nebo</w:t>
      </w:r>
      <w:r w:rsidR="00D042C3" w:rsidRPr="00D7773F">
        <w:rPr>
          <w:rFonts w:ascii="Arial" w:hAnsi="Arial" w:cs="Arial"/>
          <w:sz w:val="20"/>
          <w:szCs w:val="20"/>
        </w:rPr>
        <w:t xml:space="preserve"> zdravotní péče</w:t>
      </w:r>
      <w:r w:rsidR="00F77081" w:rsidRPr="00D7773F">
        <w:rPr>
          <w:rFonts w:ascii="Arial" w:hAnsi="Arial" w:cs="Arial"/>
          <w:sz w:val="20"/>
          <w:szCs w:val="20"/>
        </w:rPr>
        <w:t xml:space="preserve">, </w:t>
      </w:r>
      <w:r w:rsidRPr="00D7773F">
        <w:rPr>
          <w:rFonts w:ascii="Arial" w:hAnsi="Arial" w:cs="Arial"/>
          <w:sz w:val="20"/>
          <w:szCs w:val="20"/>
        </w:rPr>
        <w:t>obdrží plátce o jejím</w:t>
      </w:r>
      <w:r w:rsidR="00173F74" w:rsidRPr="00D7773F">
        <w:rPr>
          <w:rFonts w:ascii="Arial" w:hAnsi="Arial" w:cs="Arial"/>
          <w:sz w:val="20"/>
          <w:szCs w:val="20"/>
        </w:rPr>
        <w:t xml:space="preserve"> zaplacení písemné potvrzení (v </w:t>
      </w:r>
      <w:r w:rsidRPr="00D7773F">
        <w:rPr>
          <w:rFonts w:ascii="Arial" w:hAnsi="Arial" w:cs="Arial"/>
          <w:sz w:val="20"/>
          <w:szCs w:val="20"/>
        </w:rPr>
        <w:t>případě platby</w:t>
      </w:r>
      <w:r w:rsidR="0099377D" w:rsidRPr="00D7773F">
        <w:rPr>
          <w:rFonts w:ascii="Arial" w:hAnsi="Arial" w:cs="Arial"/>
          <w:sz w:val="20"/>
          <w:szCs w:val="20"/>
        </w:rPr>
        <w:t xml:space="preserve"> (hotovostně nebo platební kartou)</w:t>
      </w:r>
      <w:r w:rsidRPr="00D7773F">
        <w:rPr>
          <w:rFonts w:ascii="Arial" w:hAnsi="Arial" w:cs="Arial"/>
          <w:sz w:val="20"/>
          <w:szCs w:val="20"/>
        </w:rPr>
        <w:t xml:space="preserve"> na pokladně </w:t>
      </w:r>
      <w:r w:rsidR="0066020C" w:rsidRPr="00D7773F">
        <w:rPr>
          <w:rFonts w:ascii="Arial" w:hAnsi="Arial" w:cs="Arial"/>
          <w:sz w:val="20"/>
          <w:szCs w:val="20"/>
        </w:rPr>
        <w:t>Magistrátu města Jihlavy</w:t>
      </w:r>
      <w:r w:rsidR="00B27063" w:rsidRPr="00D7773F">
        <w:rPr>
          <w:rFonts w:ascii="Arial" w:hAnsi="Arial" w:cs="Arial"/>
          <w:sz w:val="20"/>
          <w:szCs w:val="20"/>
        </w:rPr>
        <w:t>, se sídlem Tyršova 18, Jihlava</w:t>
      </w:r>
      <w:r w:rsidRPr="00D7773F">
        <w:rPr>
          <w:rFonts w:ascii="Arial" w:hAnsi="Arial" w:cs="Arial"/>
          <w:sz w:val="20"/>
          <w:szCs w:val="20"/>
        </w:rPr>
        <w:t xml:space="preserve">) nebo potvrzení elektronickou poštou (v případě </w:t>
      </w:r>
      <w:r w:rsidR="0099377D" w:rsidRPr="00D7773F">
        <w:rPr>
          <w:rFonts w:ascii="Arial" w:hAnsi="Arial" w:cs="Arial"/>
          <w:sz w:val="20"/>
          <w:szCs w:val="20"/>
        </w:rPr>
        <w:t>zaplacení</w:t>
      </w:r>
      <w:r w:rsidRPr="00D7773F">
        <w:rPr>
          <w:rFonts w:ascii="Arial" w:hAnsi="Arial" w:cs="Arial"/>
          <w:sz w:val="20"/>
          <w:szCs w:val="20"/>
        </w:rPr>
        <w:t xml:space="preserve"> parkovací</w:t>
      </w:r>
      <w:r w:rsidR="00414116" w:rsidRPr="00D7773F">
        <w:rPr>
          <w:rFonts w:ascii="Arial" w:hAnsi="Arial" w:cs="Arial"/>
          <w:sz w:val="20"/>
          <w:szCs w:val="20"/>
        </w:rPr>
        <w:t>ho oprávnění</w:t>
      </w:r>
      <w:r w:rsidRPr="00D7773F">
        <w:rPr>
          <w:rFonts w:ascii="Arial" w:hAnsi="Arial" w:cs="Arial"/>
          <w:sz w:val="20"/>
          <w:szCs w:val="20"/>
        </w:rPr>
        <w:t xml:space="preserve"> prostřednictví webové aplikace </w:t>
      </w:r>
      <w:r w:rsidR="00B31FB9" w:rsidRPr="00D7773F">
        <w:rPr>
          <w:rFonts w:ascii="Arial" w:hAnsi="Arial" w:cs="Arial"/>
          <w:sz w:val="20"/>
          <w:szCs w:val="20"/>
        </w:rPr>
        <w:t xml:space="preserve">Portál </w:t>
      </w:r>
      <w:r w:rsidR="00F77081" w:rsidRPr="00D7773F">
        <w:rPr>
          <w:rFonts w:ascii="Arial" w:hAnsi="Arial" w:cs="Arial"/>
          <w:sz w:val="20"/>
          <w:szCs w:val="20"/>
        </w:rPr>
        <w:t xml:space="preserve">občana </w:t>
      </w:r>
      <w:r w:rsidR="00B31FB9" w:rsidRPr="00D7773F">
        <w:rPr>
          <w:rFonts w:ascii="Arial" w:hAnsi="Arial" w:cs="Arial"/>
          <w:sz w:val="20"/>
          <w:szCs w:val="20"/>
        </w:rPr>
        <w:t>města Jihlavy). Doklad o </w:t>
      </w:r>
      <w:r w:rsidRPr="00D7773F">
        <w:rPr>
          <w:rFonts w:ascii="Arial" w:hAnsi="Arial" w:cs="Arial"/>
          <w:sz w:val="20"/>
          <w:szCs w:val="20"/>
        </w:rPr>
        <w:t>zaplacení ceny za užití veřejného placeného stání není třeba uchovávat pro případnou kontrolu, ani nijak opat</w:t>
      </w:r>
      <w:r w:rsidR="00CC4D10" w:rsidRPr="00D7773F">
        <w:rPr>
          <w:rFonts w:ascii="Arial" w:hAnsi="Arial" w:cs="Arial"/>
          <w:sz w:val="20"/>
          <w:szCs w:val="20"/>
        </w:rPr>
        <w:t>řovat výstupy z webové aplikace.</w:t>
      </w:r>
    </w:p>
    <w:p w14:paraId="2A99C27B" w14:textId="77777777" w:rsidR="007B2E69" w:rsidRPr="00D7773F" w:rsidRDefault="00B27063" w:rsidP="00FC0936">
      <w:pPr>
        <w:pStyle w:val="Odstavecseseznamem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7773F">
        <w:rPr>
          <w:rFonts w:ascii="Arial" w:hAnsi="Arial" w:cs="Arial"/>
          <w:sz w:val="20"/>
          <w:szCs w:val="20"/>
        </w:rPr>
        <w:t xml:space="preserve">V případě </w:t>
      </w:r>
      <w:r w:rsidR="00173F74" w:rsidRPr="00D7773F">
        <w:rPr>
          <w:rFonts w:ascii="Arial" w:hAnsi="Arial" w:cs="Arial"/>
          <w:sz w:val="20"/>
          <w:szCs w:val="20"/>
        </w:rPr>
        <w:t xml:space="preserve">hromadných </w:t>
      </w:r>
      <w:r w:rsidRPr="00D7773F">
        <w:rPr>
          <w:rFonts w:ascii="Arial" w:hAnsi="Arial" w:cs="Arial"/>
          <w:sz w:val="20"/>
          <w:szCs w:val="20"/>
        </w:rPr>
        <w:t xml:space="preserve">společenských, </w:t>
      </w:r>
      <w:r w:rsidR="00173F74" w:rsidRPr="00D7773F">
        <w:rPr>
          <w:rFonts w:ascii="Arial" w:hAnsi="Arial" w:cs="Arial"/>
          <w:sz w:val="20"/>
          <w:szCs w:val="20"/>
        </w:rPr>
        <w:t xml:space="preserve">kulturních, </w:t>
      </w:r>
      <w:r w:rsidRPr="00D7773F">
        <w:rPr>
          <w:rFonts w:ascii="Arial" w:hAnsi="Arial" w:cs="Arial"/>
          <w:sz w:val="20"/>
          <w:szCs w:val="20"/>
        </w:rPr>
        <w:t xml:space="preserve">sportovních či obdobných jednodenních či vícedenních akcí je možné provést úhradu </w:t>
      </w:r>
      <w:r w:rsidRPr="00D7773F">
        <w:rPr>
          <w:rFonts w:ascii="Arial" w:hAnsi="Arial" w:cs="Arial"/>
          <w:sz w:val="20"/>
          <w:szCs w:val="20"/>
          <w:shd w:val="clear" w:color="auto" w:fill="FFFFFF"/>
        </w:rPr>
        <w:t xml:space="preserve">za krátkodobé parkovací oprávnění hotovostně nebo platební kartou na pokladně Magistrátu města Jihlavy, se sídlem Tyršova 18, Jihlava. </w:t>
      </w:r>
      <w:r w:rsidRPr="00D7773F">
        <w:rPr>
          <w:rFonts w:ascii="Arial" w:hAnsi="Arial" w:cs="Arial"/>
          <w:sz w:val="20"/>
          <w:szCs w:val="20"/>
        </w:rPr>
        <w:t xml:space="preserve">Doklad o zaplacení ceny za užití veřejného placeného stání </w:t>
      </w:r>
      <w:r w:rsidR="00D042C3" w:rsidRPr="00D7773F">
        <w:rPr>
          <w:rFonts w:ascii="Arial" w:hAnsi="Arial" w:cs="Arial"/>
          <w:sz w:val="20"/>
          <w:szCs w:val="20"/>
        </w:rPr>
        <w:t xml:space="preserve">na dobu určitou </w:t>
      </w:r>
      <w:r w:rsidRPr="00D7773F">
        <w:rPr>
          <w:rFonts w:ascii="Arial" w:hAnsi="Arial" w:cs="Arial"/>
          <w:sz w:val="20"/>
          <w:szCs w:val="20"/>
        </w:rPr>
        <w:t>není třeba uchovávat pro případnou kontrolu.</w:t>
      </w:r>
    </w:p>
    <w:p w14:paraId="388B9BF5" w14:textId="5C2EB9AA" w:rsidR="001E2D8E" w:rsidRPr="00D7773F" w:rsidRDefault="001E2D8E" w:rsidP="00FC0936">
      <w:pPr>
        <w:pStyle w:val="Odstavecseseznamem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7773F">
        <w:rPr>
          <w:rFonts w:ascii="Arial" w:hAnsi="Arial" w:cs="Arial"/>
          <w:sz w:val="20"/>
          <w:szCs w:val="20"/>
        </w:rPr>
        <w:t>V případě provádění stavebních prací v nemovitostech v</w:t>
      </w:r>
      <w:r w:rsidR="007B2E69" w:rsidRPr="00D7773F">
        <w:rPr>
          <w:rFonts w:ascii="Arial" w:hAnsi="Arial" w:cs="Arial"/>
          <w:sz w:val="20"/>
          <w:szCs w:val="20"/>
        </w:rPr>
        <w:t xml:space="preserve">e vymezených oblastech města je </w:t>
      </w:r>
      <w:r w:rsidRPr="00D7773F">
        <w:rPr>
          <w:rFonts w:ascii="Arial" w:hAnsi="Arial" w:cs="Arial"/>
          <w:sz w:val="20"/>
          <w:szCs w:val="20"/>
        </w:rPr>
        <w:t xml:space="preserve">možné provést úhradu </w:t>
      </w:r>
      <w:r w:rsidRPr="00D7773F">
        <w:rPr>
          <w:rFonts w:ascii="Arial" w:hAnsi="Arial" w:cs="Arial"/>
          <w:sz w:val="20"/>
          <w:szCs w:val="20"/>
          <w:shd w:val="clear" w:color="auto" w:fill="FFFFFF"/>
        </w:rPr>
        <w:t>za krátkodobé parkovací oprávnění</w:t>
      </w:r>
      <w:r w:rsidR="008B5998" w:rsidRPr="00D7773F">
        <w:rPr>
          <w:rFonts w:ascii="Arial" w:hAnsi="Arial" w:cs="Arial"/>
          <w:sz w:val="20"/>
          <w:szCs w:val="20"/>
          <w:shd w:val="clear" w:color="auto" w:fill="FFFFFF"/>
        </w:rPr>
        <w:t>, které souvisí s těmito stavebními pracemi,</w:t>
      </w:r>
      <w:r w:rsidRPr="00D7773F">
        <w:rPr>
          <w:rFonts w:ascii="Arial" w:hAnsi="Arial" w:cs="Arial"/>
          <w:sz w:val="20"/>
          <w:szCs w:val="20"/>
          <w:shd w:val="clear" w:color="auto" w:fill="FFFFFF"/>
        </w:rPr>
        <w:t xml:space="preserve"> hotovostně nebo platební kartou na pokladně Magistrátu města Jihlavy, se sídlem Tyršova 18, Jihlava. </w:t>
      </w:r>
      <w:r w:rsidRPr="00D7773F">
        <w:rPr>
          <w:rFonts w:ascii="Arial" w:hAnsi="Arial" w:cs="Arial"/>
          <w:sz w:val="20"/>
          <w:szCs w:val="20"/>
        </w:rPr>
        <w:t>Doklad o zaplacení ceny za užití veřejného placeného stání na dobu určitou není třeba uc</w:t>
      </w:r>
      <w:r w:rsidR="00D7773F">
        <w:rPr>
          <w:rFonts w:ascii="Arial" w:hAnsi="Arial" w:cs="Arial"/>
          <w:sz w:val="20"/>
          <w:szCs w:val="20"/>
        </w:rPr>
        <w:t>hovávat pro případnou kontrolu.</w:t>
      </w:r>
    </w:p>
    <w:p w14:paraId="389661B8" w14:textId="77777777" w:rsidR="00AB2979" w:rsidRPr="00AB2979" w:rsidRDefault="00AB2979" w:rsidP="00AB297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273D13" w14:textId="59C8B2DF" w:rsidR="0083199D" w:rsidRPr="00D53398" w:rsidRDefault="00D02001" w:rsidP="0083199D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 xml:space="preserve">Článek </w:t>
      </w:r>
      <w:r w:rsidR="00D7773F">
        <w:rPr>
          <w:rFonts w:ascii="Arial" w:hAnsi="Arial" w:cs="Arial"/>
          <w:b/>
          <w:sz w:val="20"/>
          <w:szCs w:val="20"/>
        </w:rPr>
        <w:t>2</w:t>
      </w:r>
    </w:p>
    <w:p w14:paraId="145EECFA" w14:textId="77777777" w:rsidR="0083199D" w:rsidRPr="00D53398" w:rsidRDefault="0083199D" w:rsidP="0083199D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Účinnost</w:t>
      </w:r>
    </w:p>
    <w:p w14:paraId="18B5FC07" w14:textId="7AB966A8" w:rsidR="00537591" w:rsidRPr="00D53398" w:rsidRDefault="00537591" w:rsidP="00D5456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Toto nařízení </w:t>
      </w:r>
      <w:r w:rsidR="00D54568">
        <w:rPr>
          <w:rFonts w:ascii="Arial" w:hAnsi="Arial" w:cs="Arial"/>
          <w:sz w:val="20"/>
          <w:szCs w:val="20"/>
        </w:rPr>
        <w:t xml:space="preserve">nabývá účinnosti dnem </w:t>
      </w:r>
      <w:r w:rsidR="007E7DB0" w:rsidRPr="007E7DB0">
        <w:rPr>
          <w:rFonts w:ascii="Arial" w:hAnsi="Arial" w:cs="Arial"/>
          <w:sz w:val="20"/>
          <w:szCs w:val="20"/>
        </w:rPr>
        <w:t>1</w:t>
      </w:r>
      <w:r w:rsidR="00D54568" w:rsidRPr="007E7DB0">
        <w:rPr>
          <w:rFonts w:ascii="Arial" w:hAnsi="Arial" w:cs="Arial"/>
          <w:sz w:val="20"/>
          <w:szCs w:val="20"/>
        </w:rPr>
        <w:t xml:space="preserve">. </w:t>
      </w:r>
      <w:r w:rsidR="007E7DB0" w:rsidRPr="007E7DB0">
        <w:rPr>
          <w:rFonts w:ascii="Arial" w:hAnsi="Arial" w:cs="Arial"/>
          <w:sz w:val="20"/>
          <w:szCs w:val="20"/>
        </w:rPr>
        <w:t>6</w:t>
      </w:r>
      <w:r w:rsidR="00D54568" w:rsidRPr="007E7DB0">
        <w:rPr>
          <w:rFonts w:ascii="Arial" w:hAnsi="Arial" w:cs="Arial"/>
          <w:sz w:val="20"/>
          <w:szCs w:val="20"/>
        </w:rPr>
        <w:t>. 2024</w:t>
      </w:r>
      <w:r w:rsidRPr="00D53398">
        <w:rPr>
          <w:rFonts w:ascii="Arial" w:hAnsi="Arial" w:cs="Arial"/>
          <w:b/>
          <w:bCs/>
          <w:sz w:val="20"/>
          <w:szCs w:val="20"/>
        </w:rPr>
        <w:t>.</w:t>
      </w:r>
    </w:p>
    <w:p w14:paraId="0B7FBC21" w14:textId="77777777" w:rsidR="009D2C28" w:rsidRPr="00D53398" w:rsidRDefault="009D2C28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0ABCF5E4" w14:textId="0AC20B12" w:rsidR="00254951" w:rsidRPr="00D53398" w:rsidRDefault="00254951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512F71D4" w14:textId="3E2D6CAD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6FAEF379" w14:textId="694A4BF4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6250B5D7" w14:textId="43FE9DC0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19F6B687" w14:textId="77777777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0E31DFC2" w14:textId="77777777" w:rsidR="0083199D" w:rsidRPr="00D53398" w:rsidRDefault="0083199D" w:rsidP="0083199D">
      <w:pPr>
        <w:spacing w:after="120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D53398" w:rsidRPr="00D53398" w14:paraId="50690B97" w14:textId="77777777" w:rsidTr="001401C5">
        <w:trPr>
          <w:jc w:val="center"/>
        </w:trPr>
        <w:tc>
          <w:tcPr>
            <w:tcW w:w="2755" w:type="dxa"/>
            <w:tcBorders>
              <w:top w:val="dotted" w:sz="4" w:space="0" w:color="auto"/>
            </w:tcBorders>
          </w:tcPr>
          <w:p w14:paraId="2A61C43C" w14:textId="16E14F09" w:rsidR="00537591" w:rsidRPr="00D53398" w:rsidRDefault="00537591" w:rsidP="00FB4418">
            <w:pPr>
              <w:spacing w:before="120"/>
              <w:ind w:right="-1023"/>
              <w:rPr>
                <w:rFonts w:ascii="Arial" w:hAnsi="Arial" w:cs="Arial"/>
                <w:b/>
                <w:sz w:val="20"/>
                <w:szCs w:val="20"/>
              </w:rPr>
            </w:pPr>
            <w:r w:rsidRPr="00D53398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FB4418" w:rsidRPr="00D53398">
              <w:rPr>
                <w:rFonts w:ascii="Arial" w:hAnsi="Arial" w:cs="Arial"/>
                <w:b/>
                <w:sz w:val="20"/>
                <w:szCs w:val="20"/>
              </w:rPr>
              <w:t>r Petr Ryška</w:t>
            </w:r>
            <w:r w:rsidR="000A3A25">
              <w:rPr>
                <w:rFonts w:ascii="Arial" w:hAnsi="Arial" w:cs="Arial"/>
                <w:b/>
                <w:sz w:val="20"/>
                <w:szCs w:val="20"/>
              </w:rPr>
              <w:t xml:space="preserve"> v. r.</w:t>
            </w:r>
          </w:p>
        </w:tc>
        <w:tc>
          <w:tcPr>
            <w:tcW w:w="3071" w:type="dxa"/>
            <w:tcBorders>
              <w:top w:val="nil"/>
            </w:tcBorders>
          </w:tcPr>
          <w:p w14:paraId="03B1F277" w14:textId="77777777" w:rsidR="00537591" w:rsidRPr="00D53398" w:rsidRDefault="00537591" w:rsidP="00140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AF6957" w14:textId="5CA1D5FF" w:rsidR="00537591" w:rsidRPr="00D53398" w:rsidRDefault="003D3215" w:rsidP="001401C5">
            <w:pPr>
              <w:spacing w:before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b/>
                <w:bCs/>
                <w:sz w:val="20"/>
                <w:szCs w:val="20"/>
              </w:rPr>
              <w:t>Ing. Jiří Pokorný</w:t>
            </w:r>
            <w:r w:rsidR="000A3A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v. r.</w:t>
            </w:r>
            <w:bookmarkStart w:id="2" w:name="_GoBack"/>
            <w:bookmarkEnd w:id="2"/>
          </w:p>
        </w:tc>
      </w:tr>
      <w:tr w:rsidR="00537591" w:rsidRPr="00D53398" w14:paraId="499301DE" w14:textId="77777777" w:rsidTr="001401C5">
        <w:trPr>
          <w:jc w:val="center"/>
        </w:trPr>
        <w:tc>
          <w:tcPr>
            <w:tcW w:w="2755" w:type="dxa"/>
          </w:tcPr>
          <w:p w14:paraId="68EE89A7" w14:textId="0F0A8948" w:rsidR="00537591" w:rsidRPr="00D53398" w:rsidRDefault="00FB4418" w:rsidP="00FB44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</w:tcPr>
          <w:p w14:paraId="2223B7CB" w14:textId="77777777" w:rsidR="00537591" w:rsidRPr="00D53398" w:rsidRDefault="00537591" w:rsidP="001401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161D6745" w14:textId="691DE335" w:rsidR="00537591" w:rsidRPr="00D53398" w:rsidRDefault="00537591" w:rsidP="001401C5">
            <w:pPr>
              <w:rPr>
                <w:rFonts w:ascii="Arial" w:hAnsi="Arial" w:cs="Arial"/>
                <w:sz w:val="20"/>
                <w:szCs w:val="20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 xml:space="preserve">náměstek </w:t>
            </w:r>
            <w:r w:rsidR="00FB4418" w:rsidRPr="00D53398">
              <w:rPr>
                <w:rFonts w:ascii="Arial" w:hAnsi="Arial" w:cs="Arial"/>
                <w:sz w:val="20"/>
                <w:szCs w:val="20"/>
              </w:rPr>
              <w:t>primátor</w:t>
            </w:r>
            <w:r w:rsidR="003D3215" w:rsidRPr="00D5339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10F789E" w14:textId="77777777" w:rsidR="00537591" w:rsidRPr="00D53398" w:rsidRDefault="00537591" w:rsidP="001401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8B004F1" w14:textId="73693429" w:rsidR="0066020C" w:rsidRPr="00D53398" w:rsidRDefault="0066020C" w:rsidP="00205C82">
      <w:pPr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602FE3C" w14:textId="5D79504F" w:rsidR="0066020C" w:rsidRPr="00D53398" w:rsidRDefault="0066020C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sectPr w:rsidR="0066020C" w:rsidRPr="00D5339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784C6" w14:textId="77777777" w:rsidR="008552DE" w:rsidRDefault="008552DE" w:rsidP="000A5309">
      <w:r>
        <w:separator/>
      </w:r>
    </w:p>
  </w:endnote>
  <w:endnote w:type="continuationSeparator" w:id="0">
    <w:p w14:paraId="0B779AEE" w14:textId="77777777" w:rsidR="008552DE" w:rsidRDefault="008552DE" w:rsidP="000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7D3BD564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A25">
          <w:rPr>
            <w:noProof/>
          </w:rPr>
          <w:t>2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938BA" w14:textId="77777777" w:rsidR="008552DE" w:rsidRDefault="008552DE" w:rsidP="000A5309">
      <w:r>
        <w:separator/>
      </w:r>
    </w:p>
  </w:footnote>
  <w:footnote w:type="continuationSeparator" w:id="0">
    <w:p w14:paraId="44AF5E91" w14:textId="77777777" w:rsidR="008552DE" w:rsidRDefault="008552DE" w:rsidP="000A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AB0"/>
    <w:multiLevelType w:val="hybridMultilevel"/>
    <w:tmpl w:val="6A968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223B"/>
    <w:multiLevelType w:val="hybridMultilevel"/>
    <w:tmpl w:val="BCDA83D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226535A2"/>
    <w:multiLevelType w:val="hybridMultilevel"/>
    <w:tmpl w:val="C95E9978"/>
    <w:lvl w:ilvl="0" w:tplc="2CF87FA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081F"/>
    <w:multiLevelType w:val="hybridMultilevel"/>
    <w:tmpl w:val="99B43B04"/>
    <w:lvl w:ilvl="0" w:tplc="0405000F">
      <w:start w:val="1"/>
      <w:numFmt w:val="decimal"/>
      <w:lvlText w:val="%1."/>
      <w:lvlJc w:val="left"/>
      <w:pPr>
        <w:ind w:left="456" w:hanging="360"/>
      </w:p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>
    <w:nsid w:val="26500B67"/>
    <w:multiLevelType w:val="hybridMultilevel"/>
    <w:tmpl w:val="F7566A74"/>
    <w:lvl w:ilvl="0" w:tplc="6624CC2A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>
    <w:nsid w:val="278D77DC"/>
    <w:multiLevelType w:val="hybridMultilevel"/>
    <w:tmpl w:val="4F8E4900"/>
    <w:lvl w:ilvl="0" w:tplc="E5C441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54DDF"/>
    <w:multiLevelType w:val="hybridMultilevel"/>
    <w:tmpl w:val="5032FB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B71C7"/>
    <w:multiLevelType w:val="hybridMultilevel"/>
    <w:tmpl w:val="4AA2BC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F229DA"/>
    <w:multiLevelType w:val="hybridMultilevel"/>
    <w:tmpl w:val="A9662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5612F"/>
    <w:multiLevelType w:val="hybridMultilevel"/>
    <w:tmpl w:val="1078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94E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6BA47E9"/>
    <w:multiLevelType w:val="hybridMultilevel"/>
    <w:tmpl w:val="F6B8A072"/>
    <w:lvl w:ilvl="0" w:tplc="0F7E8F9C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" w:hanging="360"/>
      </w:pPr>
    </w:lvl>
    <w:lvl w:ilvl="2" w:tplc="0405001B" w:tentative="1">
      <w:start w:val="1"/>
      <w:numFmt w:val="lowerRoman"/>
      <w:lvlText w:val="%3."/>
      <w:lvlJc w:val="right"/>
      <w:pPr>
        <w:ind w:left="1536" w:hanging="180"/>
      </w:pPr>
    </w:lvl>
    <w:lvl w:ilvl="3" w:tplc="0405000F" w:tentative="1">
      <w:start w:val="1"/>
      <w:numFmt w:val="decimal"/>
      <w:lvlText w:val="%4."/>
      <w:lvlJc w:val="left"/>
      <w:pPr>
        <w:ind w:left="2256" w:hanging="360"/>
      </w:pPr>
    </w:lvl>
    <w:lvl w:ilvl="4" w:tplc="04050019" w:tentative="1">
      <w:start w:val="1"/>
      <w:numFmt w:val="lowerLetter"/>
      <w:lvlText w:val="%5."/>
      <w:lvlJc w:val="left"/>
      <w:pPr>
        <w:ind w:left="2976" w:hanging="360"/>
      </w:pPr>
    </w:lvl>
    <w:lvl w:ilvl="5" w:tplc="0405001B" w:tentative="1">
      <w:start w:val="1"/>
      <w:numFmt w:val="lowerRoman"/>
      <w:lvlText w:val="%6."/>
      <w:lvlJc w:val="right"/>
      <w:pPr>
        <w:ind w:left="3696" w:hanging="180"/>
      </w:pPr>
    </w:lvl>
    <w:lvl w:ilvl="6" w:tplc="0405000F" w:tentative="1">
      <w:start w:val="1"/>
      <w:numFmt w:val="decimal"/>
      <w:lvlText w:val="%7."/>
      <w:lvlJc w:val="left"/>
      <w:pPr>
        <w:ind w:left="4416" w:hanging="360"/>
      </w:pPr>
    </w:lvl>
    <w:lvl w:ilvl="7" w:tplc="04050019" w:tentative="1">
      <w:start w:val="1"/>
      <w:numFmt w:val="lowerLetter"/>
      <w:lvlText w:val="%8."/>
      <w:lvlJc w:val="left"/>
      <w:pPr>
        <w:ind w:left="5136" w:hanging="360"/>
      </w:pPr>
    </w:lvl>
    <w:lvl w:ilvl="8" w:tplc="040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3">
    <w:nsid w:val="37422251"/>
    <w:multiLevelType w:val="hybridMultilevel"/>
    <w:tmpl w:val="DBD63D64"/>
    <w:lvl w:ilvl="0" w:tplc="7AF2356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E516D"/>
    <w:multiLevelType w:val="hybridMultilevel"/>
    <w:tmpl w:val="06EA95D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4590"/>
    <w:multiLevelType w:val="hybridMultilevel"/>
    <w:tmpl w:val="6BCA8280"/>
    <w:lvl w:ilvl="0" w:tplc="EDFEC1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869AF"/>
    <w:multiLevelType w:val="hybridMultilevel"/>
    <w:tmpl w:val="5866B5EC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D5EE8"/>
    <w:multiLevelType w:val="hybridMultilevel"/>
    <w:tmpl w:val="899A5384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3D272F51"/>
    <w:multiLevelType w:val="hybridMultilevel"/>
    <w:tmpl w:val="49B2A4B6"/>
    <w:lvl w:ilvl="0" w:tplc="7108BE8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A1AAE"/>
    <w:multiLevelType w:val="hybridMultilevel"/>
    <w:tmpl w:val="2412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1126F"/>
    <w:multiLevelType w:val="hybridMultilevel"/>
    <w:tmpl w:val="B422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76DAD"/>
    <w:multiLevelType w:val="hybridMultilevel"/>
    <w:tmpl w:val="54CEDFBC"/>
    <w:lvl w:ilvl="0" w:tplc="D74061B8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32984"/>
    <w:multiLevelType w:val="multilevel"/>
    <w:tmpl w:val="DED65034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05C266C"/>
    <w:multiLevelType w:val="multilevel"/>
    <w:tmpl w:val="DC5C6554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9AB42D6"/>
    <w:multiLevelType w:val="hybridMultilevel"/>
    <w:tmpl w:val="3C725A08"/>
    <w:lvl w:ilvl="0" w:tplc="701407E4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5">
    <w:nsid w:val="5A9B33FB"/>
    <w:multiLevelType w:val="hybridMultilevel"/>
    <w:tmpl w:val="681E9DF2"/>
    <w:lvl w:ilvl="0" w:tplc="E56E730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16031"/>
    <w:multiLevelType w:val="hybridMultilevel"/>
    <w:tmpl w:val="F356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823D7"/>
    <w:multiLevelType w:val="hybridMultilevel"/>
    <w:tmpl w:val="59245384"/>
    <w:lvl w:ilvl="0" w:tplc="7E4CA892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68AA21A7"/>
    <w:multiLevelType w:val="hybridMultilevel"/>
    <w:tmpl w:val="631EE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F1CFE"/>
    <w:multiLevelType w:val="hybridMultilevel"/>
    <w:tmpl w:val="D44AC0D0"/>
    <w:lvl w:ilvl="0" w:tplc="0405000F">
      <w:start w:val="1"/>
      <w:numFmt w:val="decimal"/>
      <w:lvlText w:val="%1.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1">
    <w:nsid w:val="729047EE"/>
    <w:multiLevelType w:val="hybridMultilevel"/>
    <w:tmpl w:val="668472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6D64DB7"/>
    <w:multiLevelType w:val="hybridMultilevel"/>
    <w:tmpl w:val="AF8AB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F503E"/>
    <w:multiLevelType w:val="multilevel"/>
    <w:tmpl w:val="4820805C"/>
    <w:lvl w:ilvl="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4">
    <w:nsid w:val="7C3E2E7B"/>
    <w:multiLevelType w:val="hybridMultilevel"/>
    <w:tmpl w:val="A1326204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>
    <w:nsid w:val="7D4A55F6"/>
    <w:multiLevelType w:val="hybridMultilevel"/>
    <w:tmpl w:val="7EC02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18"/>
  </w:num>
  <w:num w:numId="5">
    <w:abstractNumId w:val="5"/>
  </w:num>
  <w:num w:numId="6">
    <w:abstractNumId w:val="29"/>
  </w:num>
  <w:num w:numId="7">
    <w:abstractNumId w:val="13"/>
  </w:num>
  <w:num w:numId="8">
    <w:abstractNumId w:val="3"/>
  </w:num>
  <w:num w:numId="9">
    <w:abstractNumId w:val="22"/>
  </w:num>
  <w:num w:numId="10">
    <w:abstractNumId w:val="31"/>
  </w:num>
  <w:num w:numId="11">
    <w:abstractNumId w:val="7"/>
  </w:num>
  <w:num w:numId="12">
    <w:abstractNumId w:val="32"/>
  </w:num>
  <w:num w:numId="13">
    <w:abstractNumId w:val="23"/>
  </w:num>
  <w:num w:numId="14">
    <w:abstractNumId w:val="8"/>
  </w:num>
  <w:num w:numId="15">
    <w:abstractNumId w:val="34"/>
  </w:num>
  <w:num w:numId="16">
    <w:abstractNumId w:val="1"/>
  </w:num>
  <w:num w:numId="17">
    <w:abstractNumId w:val="24"/>
  </w:num>
  <w:num w:numId="18">
    <w:abstractNumId w:val="17"/>
  </w:num>
  <w:num w:numId="19">
    <w:abstractNumId w:val="25"/>
  </w:num>
  <w:num w:numId="20">
    <w:abstractNumId w:val="19"/>
  </w:num>
  <w:num w:numId="21">
    <w:abstractNumId w:val="35"/>
  </w:num>
  <w:num w:numId="22">
    <w:abstractNumId w:val="6"/>
  </w:num>
  <w:num w:numId="23">
    <w:abstractNumId w:val="10"/>
  </w:num>
  <w:num w:numId="24">
    <w:abstractNumId w:val="9"/>
  </w:num>
  <w:num w:numId="25">
    <w:abstractNumId w:val="14"/>
  </w:num>
  <w:num w:numId="26">
    <w:abstractNumId w:val="15"/>
  </w:num>
  <w:num w:numId="27">
    <w:abstractNumId w:val="26"/>
  </w:num>
  <w:num w:numId="28">
    <w:abstractNumId w:val="2"/>
  </w:num>
  <w:num w:numId="29">
    <w:abstractNumId w:val="0"/>
  </w:num>
  <w:num w:numId="30">
    <w:abstractNumId w:val="21"/>
  </w:num>
  <w:num w:numId="31">
    <w:abstractNumId w:val="16"/>
  </w:num>
  <w:num w:numId="32">
    <w:abstractNumId w:val="27"/>
  </w:num>
  <w:num w:numId="33">
    <w:abstractNumId w:val="30"/>
  </w:num>
  <w:num w:numId="34">
    <w:abstractNumId w:val="28"/>
  </w:num>
  <w:num w:numId="35">
    <w:abstractNumId w:val="1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88"/>
    <w:rsid w:val="00014596"/>
    <w:rsid w:val="000223DB"/>
    <w:rsid w:val="00044C7A"/>
    <w:rsid w:val="00046774"/>
    <w:rsid w:val="00073830"/>
    <w:rsid w:val="0009227F"/>
    <w:rsid w:val="00097E9F"/>
    <w:rsid w:val="000A3A25"/>
    <w:rsid w:val="000A5309"/>
    <w:rsid w:val="000A6790"/>
    <w:rsid w:val="000C02D2"/>
    <w:rsid w:val="000C1703"/>
    <w:rsid w:val="000D6599"/>
    <w:rsid w:val="000D7D25"/>
    <w:rsid w:val="000E7F50"/>
    <w:rsid w:val="00102216"/>
    <w:rsid w:val="001121DB"/>
    <w:rsid w:val="00131096"/>
    <w:rsid w:val="001329FA"/>
    <w:rsid w:val="001401C5"/>
    <w:rsid w:val="00152EAF"/>
    <w:rsid w:val="00173F74"/>
    <w:rsid w:val="001A1F1C"/>
    <w:rsid w:val="001B21F5"/>
    <w:rsid w:val="001B345E"/>
    <w:rsid w:val="001B5F93"/>
    <w:rsid w:val="001C2C01"/>
    <w:rsid w:val="001E2D8E"/>
    <w:rsid w:val="001E636B"/>
    <w:rsid w:val="001E7DAB"/>
    <w:rsid w:val="00205C82"/>
    <w:rsid w:val="00213270"/>
    <w:rsid w:val="00230BFF"/>
    <w:rsid w:val="002326BB"/>
    <w:rsid w:val="002472BD"/>
    <w:rsid w:val="0024793D"/>
    <w:rsid w:val="00251763"/>
    <w:rsid w:val="00254951"/>
    <w:rsid w:val="002569C2"/>
    <w:rsid w:val="002644E7"/>
    <w:rsid w:val="00267C9C"/>
    <w:rsid w:val="00271BB8"/>
    <w:rsid w:val="00275F32"/>
    <w:rsid w:val="00277FD5"/>
    <w:rsid w:val="00297B3B"/>
    <w:rsid w:val="002A6F41"/>
    <w:rsid w:val="002B2D81"/>
    <w:rsid w:val="002B4519"/>
    <w:rsid w:val="002C7A0D"/>
    <w:rsid w:val="002D50DA"/>
    <w:rsid w:val="002F129A"/>
    <w:rsid w:val="002F1FAB"/>
    <w:rsid w:val="003018BA"/>
    <w:rsid w:val="00301FDE"/>
    <w:rsid w:val="00307EE2"/>
    <w:rsid w:val="003120D0"/>
    <w:rsid w:val="00317D28"/>
    <w:rsid w:val="00346E02"/>
    <w:rsid w:val="00362909"/>
    <w:rsid w:val="0036327D"/>
    <w:rsid w:val="0037466E"/>
    <w:rsid w:val="003A1A1C"/>
    <w:rsid w:val="003B2712"/>
    <w:rsid w:val="003C64C1"/>
    <w:rsid w:val="003C7D8C"/>
    <w:rsid w:val="003D3215"/>
    <w:rsid w:val="00414116"/>
    <w:rsid w:val="004162EB"/>
    <w:rsid w:val="00424500"/>
    <w:rsid w:val="00434664"/>
    <w:rsid w:val="00440C7F"/>
    <w:rsid w:val="0045256B"/>
    <w:rsid w:val="00472FA1"/>
    <w:rsid w:val="00495131"/>
    <w:rsid w:val="004A3958"/>
    <w:rsid w:val="004A7789"/>
    <w:rsid w:val="004B09F5"/>
    <w:rsid w:val="004B0CB7"/>
    <w:rsid w:val="004B2BAC"/>
    <w:rsid w:val="004F33BD"/>
    <w:rsid w:val="004F3F38"/>
    <w:rsid w:val="00523115"/>
    <w:rsid w:val="005333CE"/>
    <w:rsid w:val="00537591"/>
    <w:rsid w:val="005405A6"/>
    <w:rsid w:val="00544A01"/>
    <w:rsid w:val="00555B6A"/>
    <w:rsid w:val="00570F8B"/>
    <w:rsid w:val="0057205B"/>
    <w:rsid w:val="005B176D"/>
    <w:rsid w:val="005D7D45"/>
    <w:rsid w:val="005F1F07"/>
    <w:rsid w:val="00601017"/>
    <w:rsid w:val="0061406E"/>
    <w:rsid w:val="00633C8D"/>
    <w:rsid w:val="006342AF"/>
    <w:rsid w:val="00653663"/>
    <w:rsid w:val="00655BDE"/>
    <w:rsid w:val="0066020C"/>
    <w:rsid w:val="00684FE4"/>
    <w:rsid w:val="0069654F"/>
    <w:rsid w:val="00697290"/>
    <w:rsid w:val="006B62B4"/>
    <w:rsid w:val="006D2AFE"/>
    <w:rsid w:val="006D5990"/>
    <w:rsid w:val="00702B93"/>
    <w:rsid w:val="00722CFE"/>
    <w:rsid w:val="0074091E"/>
    <w:rsid w:val="00745E49"/>
    <w:rsid w:val="00762A30"/>
    <w:rsid w:val="00783005"/>
    <w:rsid w:val="00785F98"/>
    <w:rsid w:val="00790AC0"/>
    <w:rsid w:val="00790AE3"/>
    <w:rsid w:val="007936D4"/>
    <w:rsid w:val="007A1DEC"/>
    <w:rsid w:val="007B2E69"/>
    <w:rsid w:val="007B3019"/>
    <w:rsid w:val="007D0B8A"/>
    <w:rsid w:val="007D52FF"/>
    <w:rsid w:val="007E4BCB"/>
    <w:rsid w:val="007E7DB0"/>
    <w:rsid w:val="007F3DF0"/>
    <w:rsid w:val="008142B0"/>
    <w:rsid w:val="00815B54"/>
    <w:rsid w:val="00817D9A"/>
    <w:rsid w:val="0082770D"/>
    <w:rsid w:val="0083103D"/>
    <w:rsid w:val="0083199D"/>
    <w:rsid w:val="008552DE"/>
    <w:rsid w:val="00870857"/>
    <w:rsid w:val="00887649"/>
    <w:rsid w:val="00891D56"/>
    <w:rsid w:val="0089520B"/>
    <w:rsid w:val="008B5998"/>
    <w:rsid w:val="008B5D20"/>
    <w:rsid w:val="008B7738"/>
    <w:rsid w:val="008F25FA"/>
    <w:rsid w:val="008F7109"/>
    <w:rsid w:val="00913D4D"/>
    <w:rsid w:val="0091534E"/>
    <w:rsid w:val="00946617"/>
    <w:rsid w:val="00950927"/>
    <w:rsid w:val="00950C66"/>
    <w:rsid w:val="00951FC4"/>
    <w:rsid w:val="00963223"/>
    <w:rsid w:val="00977382"/>
    <w:rsid w:val="00986CB7"/>
    <w:rsid w:val="0099377D"/>
    <w:rsid w:val="009B2847"/>
    <w:rsid w:val="009B6B1F"/>
    <w:rsid w:val="009C0908"/>
    <w:rsid w:val="009D2C28"/>
    <w:rsid w:val="009D3142"/>
    <w:rsid w:val="009D7C19"/>
    <w:rsid w:val="009E1B3B"/>
    <w:rsid w:val="009E6170"/>
    <w:rsid w:val="009F3902"/>
    <w:rsid w:val="00A02080"/>
    <w:rsid w:val="00A64EFD"/>
    <w:rsid w:val="00A76C01"/>
    <w:rsid w:val="00A7711B"/>
    <w:rsid w:val="00A87C80"/>
    <w:rsid w:val="00A9160F"/>
    <w:rsid w:val="00A9505D"/>
    <w:rsid w:val="00A9746B"/>
    <w:rsid w:val="00AA38DA"/>
    <w:rsid w:val="00AA4893"/>
    <w:rsid w:val="00AB0DC9"/>
    <w:rsid w:val="00AB2979"/>
    <w:rsid w:val="00AB7384"/>
    <w:rsid w:val="00AC7F7A"/>
    <w:rsid w:val="00AD6703"/>
    <w:rsid w:val="00AF06FD"/>
    <w:rsid w:val="00B02A24"/>
    <w:rsid w:val="00B27063"/>
    <w:rsid w:val="00B31FB9"/>
    <w:rsid w:val="00B41FB5"/>
    <w:rsid w:val="00B724C1"/>
    <w:rsid w:val="00B86BD4"/>
    <w:rsid w:val="00BA1AFC"/>
    <w:rsid w:val="00BA4CCE"/>
    <w:rsid w:val="00BB324E"/>
    <w:rsid w:val="00BC0BF1"/>
    <w:rsid w:val="00BC14A5"/>
    <w:rsid w:val="00BC1666"/>
    <w:rsid w:val="00BD5DD7"/>
    <w:rsid w:val="00BE4BBA"/>
    <w:rsid w:val="00BE5BB8"/>
    <w:rsid w:val="00BF320E"/>
    <w:rsid w:val="00BF4788"/>
    <w:rsid w:val="00BF6E73"/>
    <w:rsid w:val="00C12472"/>
    <w:rsid w:val="00C2766F"/>
    <w:rsid w:val="00C57511"/>
    <w:rsid w:val="00C60B25"/>
    <w:rsid w:val="00C6206C"/>
    <w:rsid w:val="00C67318"/>
    <w:rsid w:val="00C83094"/>
    <w:rsid w:val="00C861EC"/>
    <w:rsid w:val="00CA4AF1"/>
    <w:rsid w:val="00CC0A32"/>
    <w:rsid w:val="00CC4D10"/>
    <w:rsid w:val="00CD3D75"/>
    <w:rsid w:val="00CD7990"/>
    <w:rsid w:val="00CE4FBC"/>
    <w:rsid w:val="00CF12C0"/>
    <w:rsid w:val="00CF1BBE"/>
    <w:rsid w:val="00CF5C27"/>
    <w:rsid w:val="00CF7F94"/>
    <w:rsid w:val="00D02001"/>
    <w:rsid w:val="00D03927"/>
    <w:rsid w:val="00D042C3"/>
    <w:rsid w:val="00D05623"/>
    <w:rsid w:val="00D3190C"/>
    <w:rsid w:val="00D31C21"/>
    <w:rsid w:val="00D452BB"/>
    <w:rsid w:val="00D53398"/>
    <w:rsid w:val="00D54568"/>
    <w:rsid w:val="00D54CCE"/>
    <w:rsid w:val="00D66BE2"/>
    <w:rsid w:val="00D76F13"/>
    <w:rsid w:val="00D7773F"/>
    <w:rsid w:val="00D802B5"/>
    <w:rsid w:val="00D92374"/>
    <w:rsid w:val="00D927D1"/>
    <w:rsid w:val="00DA0310"/>
    <w:rsid w:val="00DA6CFA"/>
    <w:rsid w:val="00DB6863"/>
    <w:rsid w:val="00DF4C98"/>
    <w:rsid w:val="00E35953"/>
    <w:rsid w:val="00E36739"/>
    <w:rsid w:val="00E36C3D"/>
    <w:rsid w:val="00E53201"/>
    <w:rsid w:val="00E660C2"/>
    <w:rsid w:val="00E66E4E"/>
    <w:rsid w:val="00E7029E"/>
    <w:rsid w:val="00E75ACD"/>
    <w:rsid w:val="00E82454"/>
    <w:rsid w:val="00E869D1"/>
    <w:rsid w:val="00EB10A0"/>
    <w:rsid w:val="00EB787C"/>
    <w:rsid w:val="00EB7E5E"/>
    <w:rsid w:val="00EC07A1"/>
    <w:rsid w:val="00EF17F4"/>
    <w:rsid w:val="00EF31A3"/>
    <w:rsid w:val="00F02AE9"/>
    <w:rsid w:val="00F23591"/>
    <w:rsid w:val="00F324E2"/>
    <w:rsid w:val="00F40974"/>
    <w:rsid w:val="00F54B75"/>
    <w:rsid w:val="00F624D8"/>
    <w:rsid w:val="00F77081"/>
    <w:rsid w:val="00F9352D"/>
    <w:rsid w:val="00FA1568"/>
    <w:rsid w:val="00FA2765"/>
    <w:rsid w:val="00FA5C81"/>
    <w:rsid w:val="00FB4418"/>
    <w:rsid w:val="00FC0936"/>
    <w:rsid w:val="00FC782E"/>
    <w:rsid w:val="00FE02B4"/>
    <w:rsid w:val="00FF056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5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0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3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49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0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2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aspi.cz/products/lawText/9/65901/1/ASPI%253A/13/1997%20Sb.%252323.1.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F6CA-7658-48EA-9E71-90C2ACAA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Markéta Mgr.</dc:creator>
  <cp:lastModifiedBy>HROMADOVÁ Věra JUDr.</cp:lastModifiedBy>
  <cp:revision>3</cp:revision>
  <cp:lastPrinted>2024-05-13T07:59:00Z</cp:lastPrinted>
  <dcterms:created xsi:type="dcterms:W3CDTF">2024-05-13T08:01:00Z</dcterms:created>
  <dcterms:modified xsi:type="dcterms:W3CDTF">2024-05-13T08:10:00Z</dcterms:modified>
</cp:coreProperties>
</file>