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9D6CD68" w:rsidR="00394DC7" w:rsidRPr="007D2DF5" w:rsidRDefault="00EC6EFB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EC6EFB">
              <w:rPr>
                <w:rFonts w:ascii="Times New Roman" w:eastAsia="Times New Roman" w:hAnsi="Times New Roman"/>
                <w:lang w:eastAsia="cs-CZ"/>
              </w:rPr>
              <w:t>SZ UKZUZ 055115/2022/14819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1D485A95" w:rsidR="00394DC7" w:rsidRPr="007D2DF5" w:rsidRDefault="00764FA7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4FA7">
              <w:rPr>
                <w:rFonts w:ascii="Times New Roman" w:eastAsia="Times New Roman" w:hAnsi="Times New Roman"/>
                <w:lang w:eastAsia="cs-CZ"/>
              </w:rPr>
              <w:t>UKZUZ 213954/2022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B4AD4B0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EC6EFB">
              <w:rPr>
                <w:rFonts w:ascii="Times New Roman" w:hAnsi="Times New Roman"/>
              </w:rPr>
              <w:t>signum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A14B36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B36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EC264A9" w:rsidR="00394DC7" w:rsidRPr="00A14B36" w:rsidRDefault="00A14B3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B36">
              <w:rPr>
                <w:rFonts w:ascii="Times New Roman" w:eastAsia="Times New Roman" w:hAnsi="Times New Roman"/>
                <w:lang w:eastAsia="cs-CZ"/>
              </w:rPr>
              <w:t>7</w:t>
            </w:r>
            <w:r w:rsidR="008A7CB4" w:rsidRPr="00A14B3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14CA9" w:rsidRPr="00A14B36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8A7CB4" w:rsidRPr="00A14B36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A14B36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166EA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EC6EFB">
        <w:rPr>
          <w:rFonts w:ascii="Times New Roman" w:hAnsi="Times New Roman"/>
          <w:b/>
          <w:sz w:val="28"/>
          <w:szCs w:val="28"/>
        </w:rPr>
        <w:t>SIGNUM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EC6EFB">
        <w:rPr>
          <w:rFonts w:ascii="Times New Roman" w:hAnsi="Times New Roman"/>
          <w:b/>
          <w:sz w:val="28"/>
          <w:szCs w:val="28"/>
        </w:rPr>
        <w:t>4738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47912D18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2124"/>
        <w:gridCol w:w="1307"/>
        <w:gridCol w:w="485"/>
        <w:gridCol w:w="1892"/>
        <w:gridCol w:w="2267"/>
      </w:tblGrid>
      <w:tr w:rsidR="00087038" w:rsidRPr="001D7033" w14:paraId="2601159D" w14:textId="77777777" w:rsidTr="0047054E">
        <w:tc>
          <w:tcPr>
            <w:tcW w:w="872" w:type="pct"/>
          </w:tcPr>
          <w:p w14:paraId="6E97342E" w14:textId="77777777" w:rsidR="00CA2DA3" w:rsidRPr="001D7033" w:rsidRDefault="00EE559D" w:rsidP="0008703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86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67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59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087038" w:rsidRPr="00196A55" w14:paraId="007C2F33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D1DC" w14:textId="442B745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AA4E" w14:textId="521B098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padlí miříkovitých, suchá skvrnitost listů mrkve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53D2" w14:textId="7249EE7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0,75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194E245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3694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193EAEF9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do: 47 BBCH </w:t>
            </w:r>
          </w:p>
          <w:p w14:paraId="4172C60E" w14:textId="14CB4CD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6A12" w14:textId="71A770DC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73A5DB42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001" w14:textId="564EB6E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E3F" w14:textId="24CBB8F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padlí, skvrnitost listů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8B4" w14:textId="3684085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0,75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0241C4C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CDEC" w14:textId="3027F7B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F2A1" w14:textId="2F71EED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6DAADE76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B92A" w14:textId="08560784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lastRenderedPageBreak/>
              <w:t>špenát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136" w14:textId="676AFE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skvrnitost listů špenátu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5679" w14:textId="0EB7891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B30" w14:textId="3212CA9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B6AA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12 BBCH </w:t>
            </w:r>
          </w:p>
          <w:p w14:paraId="20762939" w14:textId="41B3522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20D" w14:textId="345696E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2B5124E8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AE1" w14:textId="1762829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76DF" w14:textId="3937F8E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skvrnitost listů celeru, </w:t>
            </w: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40BF" w14:textId="3355666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C344" w14:textId="6E4744A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66A" w14:textId="3F20B6F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3AC4" w14:textId="2436BFF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5ABB24CD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87F" w14:textId="65172F7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celer listový, celer řapíkatý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42A" w14:textId="4584C1F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skvrnitost listů celeru, </w:t>
            </w: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4BE8" w14:textId="11131E5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C54B" w14:textId="257FCD1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C5C0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1) do: 48 BBCH</w:t>
            </w:r>
          </w:p>
          <w:p w14:paraId="7865A90E" w14:textId="406B260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83FB" w14:textId="4DF7DAD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497EEBD7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1AEF" w14:textId="699E94C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borůvka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FDDF" w14:textId="03BDDBD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plíseň šedá, antraknóza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0C95" w14:textId="25A7F9F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8F4B" w14:textId="382D1BF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D795" w14:textId="3595FAF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56D4" w14:textId="55CAA13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7038" w:rsidRPr="00196A55" w14:paraId="1E06223F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923" w14:textId="599784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9C22" w14:textId="24C829E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obecná, skvrnitost listů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84B7" w14:textId="2DFC176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3B73" w14:textId="3B1987E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4B85" w14:textId="5D7F947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159F" w14:textId="026E7F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7038" w:rsidRPr="00196A55" w14:paraId="3DFCC0BF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3BD1" w14:textId="64230F64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9CF0" w14:textId="3012493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rzi, skvrnitost listů, padlí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7F1F" w14:textId="4890BF2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398" w14:textId="4DC3D325" w:rsidR="00EC6EFB" w:rsidRPr="00087038" w:rsidRDefault="00355FD0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A0D2" w14:textId="77777777" w:rsidR="00EC6EFB" w:rsidRPr="00087038" w:rsidRDefault="00EC6EFB" w:rsidP="00EC6EF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11 BBCH </w:t>
            </w:r>
          </w:p>
          <w:p w14:paraId="2506774F" w14:textId="61D986B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nejpozději při prvním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4370" w14:textId="77777777" w:rsidR="00A56D48" w:rsidRDefault="00EC6EFB" w:rsidP="00A56D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F1D54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CF1D54">
              <w:rPr>
                <w:rFonts w:ascii="Times New Roman" w:hAnsi="Times New Roman"/>
                <w:sz w:val="24"/>
                <w:szCs w:val="24"/>
              </w:rPr>
              <w:t xml:space="preserve">max. 1x za rok </w:t>
            </w:r>
          </w:p>
          <w:p w14:paraId="1FBB6DEB" w14:textId="5D168B72" w:rsidR="00EC6EFB" w:rsidRPr="00CF1D54" w:rsidRDefault="00A56D48" w:rsidP="00A56D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CF1D54">
              <w:rPr>
                <w:rFonts w:ascii="Times New Roman" w:hAnsi="Times New Roman"/>
                <w:sz w:val="24"/>
                <w:szCs w:val="24"/>
              </w:rPr>
              <w:t xml:space="preserve">venkovní </w:t>
            </w:r>
            <w:r>
              <w:rPr>
                <w:rFonts w:ascii="Times New Roman" w:hAnsi="Times New Roman"/>
                <w:sz w:val="24"/>
                <w:szCs w:val="24"/>
              </w:rPr>
              <w:t>prostory, chráněné prostory</w:t>
            </w:r>
          </w:p>
          <w:p w14:paraId="041BEA6B" w14:textId="584D9313" w:rsidR="00355FD0" w:rsidRPr="00CF1D54" w:rsidRDefault="00CF1D54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  <w:r w:rsidR="00355FD0"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>)</w:t>
            </w:r>
            <w:r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355FD0"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>produkční plochy</w:t>
            </w:r>
          </w:p>
        </w:tc>
      </w:tr>
      <w:tr w:rsidR="0047054E" w:rsidRPr="00196A55" w14:paraId="0E8AA473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B4D0" w14:textId="77777777" w:rsidR="00A56D48" w:rsidRPr="0008703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6415" w14:textId="77777777" w:rsidR="00A56D48" w:rsidRPr="0008703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rzi, skvrnitost listů, padlí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4F45" w14:textId="77777777" w:rsidR="00A56D48" w:rsidRPr="0008703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FB83" w14:textId="77777777" w:rsidR="00A56D4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8437" w14:textId="77777777" w:rsidR="00A56D48" w:rsidRPr="00087038" w:rsidRDefault="00A56D48" w:rsidP="00C504B0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11 BBCH </w:t>
            </w:r>
          </w:p>
          <w:p w14:paraId="76441196" w14:textId="711109CB" w:rsidR="00A56D48" w:rsidRPr="00087038" w:rsidRDefault="00A56D48" w:rsidP="00C504B0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nejpozději při prvním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8DF1" w14:textId="77777777" w:rsidR="00A56D4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F1D54">
              <w:rPr>
                <w:rFonts w:ascii="Times New Roman" w:hAnsi="Times New Roman"/>
                <w:sz w:val="24"/>
                <w:szCs w:val="24"/>
              </w:rPr>
              <w:t>4) max. 3x za 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CA862F" w14:textId="5AAD9349" w:rsidR="00A56D48" w:rsidRPr="00CF1D54" w:rsidRDefault="00A56D48" w:rsidP="001D7B9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87038" w:rsidRPr="00196A55" w14:paraId="0BBADB6C" w14:textId="77777777" w:rsidTr="0047054E"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BBA9" w14:textId="1A8077C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F44D" w14:textId="4D7FFA5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067" w14:textId="41B2B3E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8C42" w14:textId="6C88089B" w:rsidR="00EC6EFB" w:rsidRPr="00087038" w:rsidRDefault="00355FD0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0493" w14:textId="77777777" w:rsidR="00EC6EFB" w:rsidRPr="00087038" w:rsidRDefault="00EC6EFB" w:rsidP="00EC6EF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12 BBCH </w:t>
            </w:r>
          </w:p>
          <w:p w14:paraId="4D27ACB2" w14:textId="35B19440" w:rsidR="00EC6EFB" w:rsidRPr="00CF1D54" w:rsidRDefault="00EC6EFB" w:rsidP="00EC6EFB">
            <w:pPr>
              <w:spacing w:before="40" w:after="40"/>
              <w:ind w:right="119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nejpozději při prvním výskytu 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678C" w14:textId="77777777" w:rsidR="00A56D4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F1D54">
              <w:rPr>
                <w:rFonts w:ascii="Times New Roman" w:hAnsi="Times New Roman"/>
                <w:sz w:val="24"/>
                <w:szCs w:val="24"/>
              </w:rPr>
              <w:t>4) max. 2x za rok</w:t>
            </w:r>
            <w:r w:rsidR="00CF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191803" w14:textId="0008E268" w:rsidR="00EC6EFB" w:rsidRPr="00CF1D54" w:rsidRDefault="00A56D48" w:rsidP="001D7B9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CF1D54"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</w:tbl>
    <w:p w14:paraId="0938A859" w14:textId="77777777" w:rsidR="009A22C3" w:rsidRDefault="009A22C3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1E6C44" w14:textId="5DC9290C" w:rsidR="00250DE2" w:rsidRP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2C722B35" w:rsidR="00953C8F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sklizní.</w:t>
      </w:r>
    </w:p>
    <w:p w14:paraId="32F06B38" w14:textId="0F23D4F8" w:rsidR="00332323" w:rsidRDefault="00332323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232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24511F55" w14:textId="77777777" w:rsidR="00DD49CD" w:rsidRDefault="00DD49CD" w:rsidP="00DD49CD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9E60248" w14:textId="06A5DE63" w:rsidR="00DD49CD" w:rsidRDefault="00DD49CD" w:rsidP="00DD49CD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76FAF0C2" w14:textId="77777777" w:rsid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1841"/>
        <w:gridCol w:w="1703"/>
        <w:gridCol w:w="2266"/>
        <w:gridCol w:w="1688"/>
      </w:tblGrid>
      <w:tr w:rsidR="00250DE2" w:rsidRPr="001D7033" w14:paraId="371AAFCC" w14:textId="597E3C1C" w:rsidTr="00CF1D54">
        <w:tc>
          <w:tcPr>
            <w:tcW w:w="1162" w:type="pct"/>
            <w:shd w:val="clear" w:color="auto" w:fill="auto"/>
          </w:tcPr>
          <w:p w14:paraId="2CDE92CA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2" w:type="pct"/>
            <w:shd w:val="clear" w:color="auto" w:fill="auto"/>
          </w:tcPr>
          <w:p w14:paraId="71B21AAF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71" w:type="pct"/>
            <w:shd w:val="clear" w:color="auto" w:fill="auto"/>
          </w:tcPr>
          <w:p w14:paraId="58B69A78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60" w:type="pct"/>
            <w:shd w:val="clear" w:color="auto" w:fill="auto"/>
          </w:tcPr>
          <w:p w14:paraId="7050C0D6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864" w:type="pct"/>
          </w:tcPr>
          <w:p w14:paraId="5AD4D490" w14:textId="64529B04" w:rsidR="00250DE2" w:rsidRPr="001D7033" w:rsidRDefault="00250DE2" w:rsidP="00250DE2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EC6EFB" w:rsidRPr="00153CC2" w14:paraId="15EF5B56" w14:textId="31EB82B6" w:rsidTr="00CF1D54">
        <w:tc>
          <w:tcPr>
            <w:tcW w:w="1162" w:type="pct"/>
            <w:shd w:val="clear" w:color="auto" w:fill="auto"/>
          </w:tcPr>
          <w:p w14:paraId="15D706AB" w14:textId="17F8967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borůvka</w:t>
            </w:r>
          </w:p>
        </w:tc>
        <w:tc>
          <w:tcPr>
            <w:tcW w:w="942" w:type="pct"/>
            <w:shd w:val="clear" w:color="auto" w:fill="auto"/>
          </w:tcPr>
          <w:p w14:paraId="752794A0" w14:textId="36B108B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871" w:type="pct"/>
            <w:shd w:val="clear" w:color="auto" w:fill="auto"/>
          </w:tcPr>
          <w:p w14:paraId="0A7DBB69" w14:textId="40A8BBE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60" w:type="pct"/>
            <w:shd w:val="clear" w:color="auto" w:fill="auto"/>
          </w:tcPr>
          <w:p w14:paraId="148B533C" w14:textId="2DEE013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864" w:type="pct"/>
          </w:tcPr>
          <w:p w14:paraId="33025743" w14:textId="111B3A9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EC6EFB" w:rsidRPr="00196A55" w14:paraId="3A3A967E" w14:textId="77777777" w:rsidTr="00CF1D54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EE63" w14:textId="5CA4526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celer bulvový, listový a řapíkatý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0848" w14:textId="26FB250C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476" w14:textId="0BC9041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58B2" w14:textId="14E1DBB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8BD" w14:textId="02C1F0C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10-12 dnů</w:t>
            </w:r>
          </w:p>
        </w:tc>
      </w:tr>
      <w:tr w:rsidR="00EC6EFB" w:rsidRPr="00196A55" w14:paraId="014569DB" w14:textId="77777777" w:rsidTr="00CF1D54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4393" w14:textId="653FA3E4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5C83" w14:textId="557F3D3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B5AD" w14:textId="0D5D5515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8E82" w14:textId="2477ABE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0FE" w14:textId="1DEB8E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C6EFB" w:rsidRPr="00196A55" w14:paraId="6FE99295" w14:textId="77777777" w:rsidTr="00CF1D54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B845" w14:textId="70CBAB4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a ovocné školky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145F" w14:textId="507789A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5A1" w14:textId="14E7CB9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E885" w14:textId="34C2CE8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06C" w14:textId="43C33F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EC6EFB" w:rsidRPr="00196A55" w14:paraId="156144EA" w14:textId="77777777" w:rsidTr="00CF1D54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4800" w14:textId="60D29FE5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lastRenderedPageBreak/>
              <w:t>rukola setá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1B2A" w14:textId="0B4CF97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FB23" w14:textId="230C46C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68AD" w14:textId="60DE71D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B2C" w14:textId="67167CD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EC6EFB" w:rsidRPr="00196A55" w14:paraId="3E353D9D" w14:textId="77777777" w:rsidTr="00CF1D54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A342" w14:textId="31D810C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špenát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0899" w14:textId="490892A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A574" w14:textId="68F02F1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451C" w14:textId="56B64EE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14A" w14:textId="41855B4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8-12 dnů</w:t>
            </w:r>
          </w:p>
        </w:tc>
      </w:tr>
      <w:tr w:rsidR="00EC6EFB" w:rsidRPr="00196A55" w14:paraId="62F17F14" w14:textId="77777777" w:rsidTr="00CF1D54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8E1A" w14:textId="3A908E8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A1D" w14:textId="56B8835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F4F" w14:textId="7F92B60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CD0A" w14:textId="1F8CC3EE" w:rsidR="00EC6EFB" w:rsidRPr="00CF1D54" w:rsidRDefault="00CF1D54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D54">
              <w:rPr>
                <w:rFonts w:ascii="Times New Roman" w:hAnsi="Times New Roman"/>
                <w:sz w:val="24"/>
                <w:szCs w:val="24"/>
              </w:rPr>
              <w:t>2-3</w:t>
            </w:r>
            <w:r w:rsidR="00EC6EFB" w:rsidRPr="00CF1D54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="00EC6EFB" w:rsidRPr="00CF1D54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  <w:r w:rsidRPr="00CF1D54">
              <w:rPr>
                <w:rFonts w:ascii="Times New Roman" w:hAnsi="Times New Roman"/>
                <w:sz w:val="24"/>
                <w:szCs w:val="24"/>
              </w:rPr>
              <w:t xml:space="preserve"> skleník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  <w:p w14:paraId="696845AA" w14:textId="3E0DFC9E" w:rsidR="00CF1D54" w:rsidRPr="00087038" w:rsidRDefault="00CF1D54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>1x za rok venkovní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049" w14:textId="0B5F6C4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5D010081" w14:textId="77777777" w:rsidR="00BF0926" w:rsidRPr="00EC4D59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7"/>
        <w:gridCol w:w="1276"/>
        <w:gridCol w:w="1418"/>
        <w:gridCol w:w="1417"/>
      </w:tblGrid>
      <w:tr w:rsidR="00BF0926" w:rsidRPr="009A22C3" w14:paraId="5D833904" w14:textId="77777777" w:rsidTr="009A22C3">
        <w:trPr>
          <w:trHeight w:val="220"/>
        </w:trPr>
        <w:tc>
          <w:tcPr>
            <w:tcW w:w="4253" w:type="dxa"/>
            <w:shd w:val="clear" w:color="auto" w:fill="FFFFFF"/>
            <w:vAlign w:val="center"/>
          </w:tcPr>
          <w:p w14:paraId="0A7D3C31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1417" w:type="dxa"/>
            <w:vAlign w:val="center"/>
          </w:tcPr>
          <w:p w14:paraId="017AE9CA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418" w:type="dxa"/>
            <w:vAlign w:val="center"/>
          </w:tcPr>
          <w:p w14:paraId="1720299E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417" w:type="dxa"/>
            <w:vAlign w:val="center"/>
          </w:tcPr>
          <w:p w14:paraId="47E95589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90%</w:t>
            </w:r>
            <w:proofErr w:type="gramEnd"/>
          </w:p>
        </w:tc>
      </w:tr>
      <w:tr w:rsidR="00BF0926" w:rsidRPr="00EC4D59" w14:paraId="4540135A" w14:textId="77777777" w:rsidTr="009A22C3">
        <w:trPr>
          <w:trHeight w:val="275"/>
        </w:trPr>
        <w:tc>
          <w:tcPr>
            <w:tcW w:w="9781" w:type="dxa"/>
            <w:gridSpan w:val="5"/>
            <w:shd w:val="clear" w:color="auto" w:fill="FFFFFF"/>
            <w:vAlign w:val="center"/>
          </w:tcPr>
          <w:p w14:paraId="0E2F3CE7" w14:textId="77777777" w:rsidR="00BF0926" w:rsidRPr="00EC4D59" w:rsidRDefault="00BF0926" w:rsidP="00C844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BF0926" w:rsidRPr="00EC4D59" w14:paraId="5B946269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46334EB1" w14:textId="10283DF7" w:rsidR="00BF0926" w:rsidRPr="00A80900" w:rsidRDefault="00BF0926" w:rsidP="00C8446B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395EC4D4" w14:textId="622DBFE9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03B1BB68" w14:textId="6C99C52A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546F35B5" w14:textId="6748BD79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96C520C" w14:textId="6CADEC22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087038" w:rsidRPr="00EC4D59" w14:paraId="5C053601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55654887" w14:textId="060A6D86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krasné rostliny &lt;50 cm, celer, špenát, mrkev, ovocné a okrasné školky &lt;50 cm, rukola</w:t>
            </w:r>
          </w:p>
        </w:tc>
        <w:tc>
          <w:tcPr>
            <w:tcW w:w="1417" w:type="dxa"/>
            <w:vAlign w:val="center"/>
          </w:tcPr>
          <w:p w14:paraId="299C3790" w14:textId="6436F17C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90C64F4" w14:textId="2ADB20D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B89D616" w14:textId="33872561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1E6BD9F" w14:textId="62B1D533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7038" w:rsidRPr="00EC4D59" w14:paraId="0CA8BB1F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10751A19" w14:textId="16BBB40F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krasné rostliny 50-150 cm</w:t>
            </w:r>
          </w:p>
        </w:tc>
        <w:tc>
          <w:tcPr>
            <w:tcW w:w="1417" w:type="dxa"/>
            <w:vAlign w:val="center"/>
          </w:tcPr>
          <w:p w14:paraId="7776F8A3" w14:textId="321308F0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A2D70F7" w14:textId="1F4AB309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2C536F00" w14:textId="0FC31D90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7D6207B" w14:textId="4B51E71E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038" w:rsidRPr="00EC4D59" w14:paraId="244FBE66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3B7BD46B" w14:textId="64B9C6A2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vocné a okrasné školky</w:t>
            </w:r>
            <w:r w:rsid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50-150 cm</w:t>
            </w:r>
          </w:p>
        </w:tc>
        <w:tc>
          <w:tcPr>
            <w:tcW w:w="1417" w:type="dxa"/>
            <w:vAlign w:val="center"/>
          </w:tcPr>
          <w:p w14:paraId="1890E0A5" w14:textId="76E3E0E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906D045" w14:textId="1F377BF9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5708EA0" w14:textId="2E9BBDB9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A1C8CBB" w14:textId="27CA39E0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038" w:rsidRPr="00EC4D59" w14:paraId="472AA3E4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51B74E9B" w14:textId="744B6CFE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orůvka</w:t>
            </w:r>
          </w:p>
        </w:tc>
        <w:tc>
          <w:tcPr>
            <w:tcW w:w="1417" w:type="dxa"/>
            <w:vAlign w:val="center"/>
          </w:tcPr>
          <w:p w14:paraId="004F7B9C" w14:textId="6CEC8F77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0445C759" w14:textId="4A48B1F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03FD533D" w14:textId="61DFC2DE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86F0BF6" w14:textId="6043A7B2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038" w:rsidRPr="00EC4D59" w14:paraId="0B4C0288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5FBDBFBB" w14:textId="20ACB0C4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vocné a okrasné školky ˃150 cm</w:t>
            </w:r>
          </w:p>
        </w:tc>
        <w:tc>
          <w:tcPr>
            <w:tcW w:w="1417" w:type="dxa"/>
            <w:vAlign w:val="center"/>
          </w:tcPr>
          <w:p w14:paraId="0D714300" w14:textId="7A9487D2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4D241737" w14:textId="2F2B773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7C9B6601" w14:textId="743C38A2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0A52A13" w14:textId="6AFBDA9A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7038" w:rsidRPr="00EC4D59" w14:paraId="205E97F5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7E58F3FB" w14:textId="2EEC3003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krasné rostliny ˃150 cm</w:t>
            </w:r>
          </w:p>
        </w:tc>
        <w:tc>
          <w:tcPr>
            <w:tcW w:w="1417" w:type="dxa"/>
            <w:vAlign w:val="center"/>
          </w:tcPr>
          <w:p w14:paraId="3594EDFA" w14:textId="3F231C97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2D7A6B29" w14:textId="410CACD7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4C6DC77B" w14:textId="0FC42E98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2A8A8D61" w14:textId="6B30C3AA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2E2C02F5" w14:textId="697A3FC0" w:rsidR="00BF0926" w:rsidRDefault="00BF0926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24B5707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Ovocné a okrasné školky 50-150 cm:</w:t>
      </w:r>
    </w:p>
    <w:p w14:paraId="4F56AAAB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10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4ADE372A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Borůvky: </w:t>
      </w:r>
    </w:p>
    <w:p w14:paraId="49F72651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12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2985C606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Ovocné a okrasné školky ˃150 cm:</w:t>
      </w:r>
    </w:p>
    <w:p w14:paraId="0C0A8A6E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25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0B6D64EC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Okrasné rostliny ˃150 cm:</w:t>
      </w:r>
    </w:p>
    <w:p w14:paraId="622BE67D" w14:textId="75DCB961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30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2FC0C795" w14:textId="3BD8455E" w:rsid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2EA0B40" w14:textId="77777777" w:rsidR="00F14CA9" w:rsidRDefault="00F14CA9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C7F5F1C" w14:textId="77777777" w:rsidR="00F14CA9" w:rsidRPr="00F14CA9" w:rsidRDefault="00F14CA9" w:rsidP="00F14CA9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F14CA9">
        <w:rPr>
          <w:rFonts w:ascii="Times New Roman" w:hAnsi="Times New Roman"/>
          <w:i/>
          <w:iCs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D707C0D" w14:textId="77777777" w:rsidR="00F14CA9" w:rsidRDefault="00F14CA9" w:rsidP="00F14CA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5DF4D6AE" w14:textId="1236F9FA" w:rsidR="00F14CA9" w:rsidRPr="008A7CB4" w:rsidRDefault="00F14CA9" w:rsidP="00F14CA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14DCBFBC" w14:textId="77777777" w:rsidR="00F14CA9" w:rsidRPr="008A7CB4" w:rsidRDefault="00F14CA9" w:rsidP="00F14CA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</w:t>
      </w:r>
      <w:proofErr w:type="spellEnd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5 Před opětovným vstupem ošetřené skleníky důkladně vyvětrejte.</w:t>
      </w:r>
    </w:p>
    <w:p w14:paraId="4A6A72D9" w14:textId="77777777" w:rsidR="00F14CA9" w:rsidRDefault="00F14CA9" w:rsidP="00F14CA9">
      <w:pPr>
        <w:widowControl w:val="0"/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49417E2" w14:textId="5CD09ED7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</w:t>
      </w:r>
      <w:proofErr w:type="gramStart"/>
      <w:r w:rsidRPr="00250DE2">
        <w:rPr>
          <w:rFonts w:ascii="Times New Roman" w:hAnsi="Times New Roman"/>
          <w:i/>
          <w:iCs/>
          <w:sz w:val="24"/>
          <w:szCs w:val="24"/>
        </w:rPr>
        <w:t>EU)</w:t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691024FF" w14:textId="7AA8ED74" w:rsidR="00062347" w:rsidRPr="00062347" w:rsidRDefault="00062347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062347">
        <w:rPr>
          <w:rFonts w:ascii="Times New Roman" w:hAnsi="Times New Roman"/>
          <w:i/>
          <w:iCs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5948A015" w14:textId="164FF1B5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4A86A6FC" w14:textId="77777777" w:rsidR="00062347" w:rsidRPr="00062347" w:rsidRDefault="00062347" w:rsidP="0083451E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2AC0E6F7" w14:textId="050E418A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rukavice označené piktogramem pro chemická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nebezpečí podle ČSN EN ISO 21420 s kódem podle ČSN EN ISO 374-1</w:t>
      </w:r>
    </w:p>
    <w:p w14:paraId="45696E44" w14:textId="77777777" w:rsidR="00062347" w:rsidRPr="00DD49CD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8B80D0D" w14:textId="77777777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podle ČSN EN ISO 27065 (pro práci s pesticidy – typu C2 nebo 3), popř. celkový ochranný oděv typu 4 podle ČSN EN 14605+A1 nebo typu 6 ČSN EN 13034+A1 označený grafickou značkou „ochrana proti chemikáliím“ podle ČSN EN ISO 13688</w:t>
      </w:r>
    </w:p>
    <w:p w14:paraId="47D9B092" w14:textId="77777777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(nezbytná </w:t>
      </w:r>
      <w:proofErr w:type="gramStart"/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podmínka - oděv</w:t>
      </w:r>
      <w:proofErr w:type="gramEnd"/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musí mít dlouhé rukávy a nohavice)</w:t>
      </w:r>
    </w:p>
    <w:p w14:paraId="0557ACD5" w14:textId="77777777" w:rsidR="00062347" w:rsidRPr="00DD49CD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0F8E080D" w14:textId="77777777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uzavřená pracovní obuv podle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ČSN</w:t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 EN ISO 20347 (s ohledem na vykonávanou 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práci)</w:t>
      </w:r>
    </w:p>
    <w:p w14:paraId="56D795B1" w14:textId="77777777" w:rsidR="00062347" w:rsidRPr="00062347" w:rsidRDefault="00062347" w:rsidP="0083451E">
      <w:pPr>
        <w:suppressAutoHyphens/>
        <w:spacing w:after="0" w:line="240" w:lineRule="auto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urychleně vyměnit</w:t>
      </w:r>
    </w:p>
    <w:p w14:paraId="51532EDF" w14:textId="5347177E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postřikovačem/</w:t>
      </w:r>
      <w:proofErr w:type="spellStart"/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rosičem</w:t>
      </w:r>
      <w:proofErr w:type="spellEnd"/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F3A0C3B" w14:textId="77777777" w:rsidR="00062347" w:rsidRPr="00DD49CD" w:rsidRDefault="00062347" w:rsidP="0083451E">
      <w:pPr>
        <w:suppressAutoHyphens/>
        <w:spacing w:after="0" w:line="240" w:lineRule="auto"/>
        <w:ind w:left="993" w:hanging="2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vlastní aplikaci, když je pracovník dostatečně chráněn v uzavřené kabině řidiče například typu 3 (podle ČSN EN 15695-1), tj. se systémy klimatizace a filtrace vzduchu – proti prachu a aerosolu, OOPP nejsou nutné. Musí však mít přichystané alespoň rezervní rukavice pro případ poruchy zařízení. </w:t>
      </w:r>
    </w:p>
    <w:p w14:paraId="70F430DC" w14:textId="417AE482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Osobní ochranné pracovní prostředky při aplikaci ve skleníku:</w:t>
      </w:r>
    </w:p>
    <w:p w14:paraId="63036AD2" w14:textId="77777777" w:rsidR="00062347" w:rsidRPr="00DD49CD" w:rsidRDefault="00062347" w:rsidP="0083451E">
      <w:pPr>
        <w:suppressAutoHyphens/>
        <w:spacing w:after="0" w:line="240" w:lineRule="auto"/>
        <w:ind w:left="993" w:hanging="2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OOPP je třeba přizpůsobit aplikační technice použité v daném skleníku a výšce plodin, které se ošetřují.</w:t>
      </w:r>
    </w:p>
    <w:p w14:paraId="0522FA19" w14:textId="77777777" w:rsidR="00062347" w:rsidRDefault="00062347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CB4FDD9" w14:textId="534990FC" w:rsidR="00BF0926" w:rsidRDefault="00BF0926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F0926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3E3F260E" w14:textId="77777777" w:rsidR="00355FD0" w:rsidRPr="00355FD0" w:rsidRDefault="00355FD0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>Přípravek lze aplikovat na okrasné rostliny ve venkovních prostorách nebo skleníku:</w:t>
      </w:r>
    </w:p>
    <w:p w14:paraId="17A3C580" w14:textId="7ED648BB" w:rsidR="00355FD0" w:rsidRPr="00355FD0" w:rsidRDefault="00355FD0" w:rsidP="00F14CA9">
      <w:pPr>
        <w:widowControl w:val="0"/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>profesionálním zařízením pro aplikaci přípravků určených k postřiku/rosení polních plodin (tj. postřikovači/</w:t>
      </w:r>
      <w:proofErr w:type="spellStart"/>
      <w:r w:rsidRPr="00355FD0">
        <w:rPr>
          <w:rFonts w:ascii="Times New Roman" w:hAnsi="Times New Roman"/>
          <w:sz w:val="24"/>
          <w:szCs w:val="24"/>
        </w:rPr>
        <w:t>rosiči</w:t>
      </w:r>
      <w:proofErr w:type="spellEnd"/>
      <w:r w:rsidRPr="00355FD0">
        <w:rPr>
          <w:rFonts w:ascii="Times New Roman" w:hAnsi="Times New Roman"/>
          <w:sz w:val="24"/>
          <w:szCs w:val="24"/>
        </w:rPr>
        <w:t xml:space="preserve">) </w:t>
      </w:r>
    </w:p>
    <w:p w14:paraId="00DC6DE3" w14:textId="74572D6B" w:rsidR="00355FD0" w:rsidRPr="00355FD0" w:rsidRDefault="00355FD0" w:rsidP="00F14CA9">
      <w:pPr>
        <w:widowControl w:val="0"/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 xml:space="preserve">automatickým zařízením pro aplikaci přípravků určených k postřiku a </w:t>
      </w:r>
      <w:proofErr w:type="gramStart"/>
      <w:r w:rsidRPr="00355FD0">
        <w:rPr>
          <w:rFonts w:ascii="Times New Roman" w:hAnsi="Times New Roman"/>
          <w:sz w:val="24"/>
          <w:szCs w:val="24"/>
        </w:rPr>
        <w:t>rosení - postřikovacími</w:t>
      </w:r>
      <w:proofErr w:type="gramEnd"/>
      <w:r w:rsidRPr="00355FD0">
        <w:rPr>
          <w:rFonts w:ascii="Times New Roman" w:hAnsi="Times New Roman"/>
          <w:sz w:val="24"/>
          <w:szCs w:val="24"/>
        </w:rPr>
        <w:t xml:space="preserve"> mosty</w:t>
      </w:r>
    </w:p>
    <w:p w14:paraId="23703B4A" w14:textId="4F7652F0" w:rsidR="00355FD0" w:rsidRPr="00355FD0" w:rsidRDefault="00355FD0" w:rsidP="00F14CA9">
      <w:pPr>
        <w:widowControl w:val="0"/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5FD0">
        <w:rPr>
          <w:rFonts w:ascii="Times New Roman" w:hAnsi="Times New Roman"/>
          <w:sz w:val="24"/>
          <w:szCs w:val="24"/>
        </w:rPr>
        <w:t>ručně - zádovými</w:t>
      </w:r>
      <w:proofErr w:type="gramEnd"/>
      <w:r w:rsidRPr="00355FD0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355FD0">
        <w:rPr>
          <w:rFonts w:ascii="Times New Roman" w:hAnsi="Times New Roman"/>
          <w:sz w:val="24"/>
          <w:szCs w:val="24"/>
        </w:rPr>
        <w:t>trakařovými</w:t>
      </w:r>
      <w:proofErr w:type="spellEnd"/>
      <w:r w:rsidRPr="00355FD0">
        <w:rPr>
          <w:rFonts w:ascii="Times New Roman" w:hAnsi="Times New Roman"/>
          <w:sz w:val="24"/>
          <w:szCs w:val="24"/>
        </w:rPr>
        <w:t xml:space="preserve"> postřikovači</w:t>
      </w:r>
    </w:p>
    <w:p w14:paraId="239F449A" w14:textId="77777777" w:rsidR="00355FD0" w:rsidRPr="00355FD0" w:rsidRDefault="00355FD0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 xml:space="preserve">Při aplikaci použít traktor s uzavřenou kabinou pro řidiče například typu 3 (podle ČSN EN 15695-1), tj. se systémy klimatizace a filtrace vzduchu – proti prachu a aerosolu. </w:t>
      </w:r>
    </w:p>
    <w:p w14:paraId="484C01C4" w14:textId="63C55BFF" w:rsidR="00355FD0" w:rsidRDefault="00355FD0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>Požadavky na ruční aplikační zařízení: Při postřiku je třeba použít postřikovací tyč o délce nejméně 0,5 metru.</w:t>
      </w:r>
    </w:p>
    <w:p w14:paraId="25673282" w14:textId="4CF286D2" w:rsidR="0083451E" w:rsidRDefault="0083451E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3451E">
        <w:rPr>
          <w:rFonts w:ascii="Times New Roman" w:hAnsi="Times New Roman"/>
          <w:sz w:val="24"/>
          <w:szCs w:val="24"/>
        </w:rPr>
        <w:t>Postřik (ve vnitřních/chráněných prostorách) provádějte bez přítomnosti dalších nechráněných osob (tj. osob bez OOPP).</w:t>
      </w:r>
    </w:p>
    <w:p w14:paraId="78F38811" w14:textId="0ECAA5BE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Zamezte styku přípravku s kůží.</w:t>
      </w:r>
    </w:p>
    <w:p w14:paraId="31B7F37B" w14:textId="77777777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4456711A" w14:textId="77777777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02FA62AF" w14:textId="702E1097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lastRenderedPageBreak/>
        <w:t>Po ukončení aplikace opusťte ošetřované prostory!</w:t>
      </w:r>
    </w:p>
    <w:p w14:paraId="1FDA9CAF" w14:textId="13201918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Vstup na venkovní plochy nebo do skleníku s ošetřenými okrasnými rostlinami za účelem kontroly provedení postřiku je možný až po zaschnutí postřiku. U chráněných prostor platí navíc důkladné vyvětrání před opětovným vstupem.</w:t>
      </w:r>
    </w:p>
    <w:p w14:paraId="323F539D" w14:textId="4478CF4A" w:rsidR="00062347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Provádění zelených prací/nakládání s ošetřenými okrasnými rostlinami je možné až druhý den po aplikaci s OOPP (ochranné/pracovní rukavice, pracovní oděv, popř. uzavřená obuv).</w:t>
      </w:r>
    </w:p>
    <w:p w14:paraId="69B52658" w14:textId="77777777" w:rsidR="0083451E" w:rsidRDefault="0083451E" w:rsidP="00062347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1525022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D740E">
        <w:rPr>
          <w:rFonts w:ascii="Times New Roman" w:hAnsi="Times New Roman"/>
          <w:sz w:val="24"/>
          <w:szCs w:val="24"/>
        </w:rPr>
        <w:t>Signum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8D740E">
        <w:rPr>
          <w:rFonts w:ascii="Times New Roman" w:hAnsi="Times New Roman"/>
          <w:sz w:val="24"/>
          <w:szCs w:val="24"/>
        </w:rPr>
        <w:t>4738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C22D529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8D740E">
        <w:rPr>
          <w:rFonts w:ascii="Times New Roman" w:hAnsi="Times New Roman"/>
          <w:sz w:val="24"/>
          <w:szCs w:val="24"/>
        </w:rPr>
        <w:t>Signum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3F6141" w14:textId="77777777" w:rsidR="00B56031" w:rsidRDefault="00B56031" w:rsidP="00B56031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C82CCBC" w14:textId="77777777" w:rsidR="00B56031" w:rsidRPr="00D13011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F52523" w14:textId="04B7AEEF" w:rsidR="00B56031" w:rsidRPr="007033E9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E2202D" w:rsidRPr="00E2202D">
        <w:rPr>
          <w:rFonts w:ascii="Times New Roman" w:hAnsi="Times New Roman"/>
          <w:sz w:val="24"/>
          <w:szCs w:val="24"/>
        </w:rPr>
        <w:t>UKZUZ 216154/2020</w:t>
      </w:r>
      <w:r w:rsidRPr="005F0DBC">
        <w:rPr>
          <w:rFonts w:ascii="Times New Roman" w:hAnsi="Times New Roman"/>
          <w:sz w:val="24"/>
          <w:szCs w:val="24"/>
        </w:rPr>
        <w:t xml:space="preserve"> ze dne </w:t>
      </w:r>
      <w:r w:rsidR="00E2202D">
        <w:rPr>
          <w:rFonts w:ascii="Times New Roman" w:hAnsi="Times New Roman"/>
          <w:sz w:val="24"/>
          <w:szCs w:val="24"/>
        </w:rPr>
        <w:t>4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 w:rsidR="00E2202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F0DBC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0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5640" w14:textId="77777777" w:rsidR="004A521F" w:rsidRDefault="004A521F" w:rsidP="00CE12AE">
      <w:pPr>
        <w:spacing w:after="0" w:line="240" w:lineRule="auto"/>
      </w:pPr>
      <w:r>
        <w:separator/>
      </w:r>
    </w:p>
  </w:endnote>
  <w:endnote w:type="continuationSeparator" w:id="0">
    <w:p w14:paraId="6D3F4F44" w14:textId="77777777" w:rsidR="004A521F" w:rsidRDefault="004A521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2557" w14:textId="77777777" w:rsidR="004A521F" w:rsidRDefault="004A521F" w:rsidP="00CE12AE">
      <w:pPr>
        <w:spacing w:after="0" w:line="240" w:lineRule="auto"/>
      </w:pPr>
      <w:r>
        <w:separator/>
      </w:r>
    </w:p>
  </w:footnote>
  <w:footnote w:type="continuationSeparator" w:id="0">
    <w:p w14:paraId="63467CAC" w14:textId="77777777" w:rsidR="004A521F" w:rsidRDefault="004A521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4A521F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6"/>
  </w:num>
  <w:num w:numId="16">
    <w:abstractNumId w:val="15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87038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14B36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1300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12</cp:revision>
  <cp:lastPrinted>2022-11-02T07:05:00Z</cp:lastPrinted>
  <dcterms:created xsi:type="dcterms:W3CDTF">2022-10-19T11:07:00Z</dcterms:created>
  <dcterms:modified xsi:type="dcterms:W3CDTF">2022-11-07T08:28:00Z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