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2B3D51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B3D51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2B3D51">
        <w:rPr>
          <w:rFonts w:ascii="Arial" w:hAnsi="Arial" w:cs="Arial"/>
          <w:b/>
          <w:sz w:val="28"/>
          <w:szCs w:val="28"/>
        </w:rPr>
        <w:t>Klobuky</w:t>
      </w:r>
    </w:p>
    <w:p w:rsidR="002B3D51" w:rsidRDefault="002B3D51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B3D51" w:rsidRDefault="002B3D51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D6906" w:rsidRDefault="00F46B4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č. 01</w:t>
      </w:r>
      <w:r w:rsidR="002B3D51">
        <w:rPr>
          <w:rFonts w:ascii="Arial" w:hAnsi="Arial" w:cs="Arial"/>
          <w:b/>
          <w:sz w:val="28"/>
          <w:szCs w:val="28"/>
        </w:rPr>
        <w:t xml:space="preserve"> </w:t>
      </w:r>
      <w:r w:rsidR="008D6906" w:rsidRPr="002B3D51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 xml:space="preserve"> 2022</w:t>
      </w:r>
    </w:p>
    <w:p w:rsidR="002B3D51" w:rsidRDefault="002B3D51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B3D51" w:rsidRPr="002B3D51" w:rsidRDefault="002B3D51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4F0FF3" w:rsidRPr="002E0EAD" w:rsidRDefault="004F0FF3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4F0FF3">
        <w:rPr>
          <w:rFonts w:ascii="Arial" w:hAnsi="Arial" w:cs="Arial"/>
          <w:b w:val="0"/>
          <w:sz w:val="22"/>
          <w:szCs w:val="22"/>
        </w:rPr>
        <w:t xml:space="preserve"> Kl</w:t>
      </w:r>
      <w:r w:rsidR="00F46B46">
        <w:rPr>
          <w:rFonts w:ascii="Arial" w:hAnsi="Arial" w:cs="Arial"/>
          <w:b w:val="0"/>
          <w:sz w:val="22"/>
          <w:szCs w:val="22"/>
        </w:rPr>
        <w:t>obuky se na svém zasedání dne 21. prosince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Pr="00E3420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 </w:t>
      </w:r>
      <w:r w:rsidR="00E3420A" w:rsidRPr="00E3420A">
        <w:rPr>
          <w:rFonts w:ascii="Arial" w:hAnsi="Arial" w:cs="Arial"/>
          <w:b w:val="0"/>
          <w:color w:val="000000" w:themeColor="text1"/>
          <w:sz w:val="22"/>
          <w:szCs w:val="22"/>
        </w:rPr>
        <w:t>03</w:t>
      </w:r>
      <w:r w:rsidR="00EE25A8" w:rsidRPr="00E3420A">
        <w:rPr>
          <w:rFonts w:ascii="Arial" w:hAnsi="Arial" w:cs="Arial"/>
          <w:b w:val="0"/>
          <w:color w:val="000000" w:themeColor="text1"/>
          <w:sz w:val="22"/>
          <w:szCs w:val="22"/>
        </w:rPr>
        <w:t>/</w:t>
      </w:r>
      <w:r w:rsidR="00E3420A" w:rsidRPr="00E3420A">
        <w:rPr>
          <w:rFonts w:ascii="Arial" w:hAnsi="Arial" w:cs="Arial"/>
          <w:b w:val="0"/>
          <w:color w:val="000000" w:themeColor="text1"/>
          <w:sz w:val="22"/>
          <w:szCs w:val="22"/>
        </w:rPr>
        <w:t>09</w:t>
      </w:r>
      <w:r w:rsidR="004F0FF3" w:rsidRPr="00E3420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3E6972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F0FF3">
        <w:rPr>
          <w:rFonts w:ascii="Arial" w:hAnsi="Arial" w:cs="Arial"/>
          <w:sz w:val="22"/>
          <w:szCs w:val="22"/>
        </w:rPr>
        <w:t>Klobuky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3E6972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F0FF3">
        <w:rPr>
          <w:rFonts w:ascii="Arial" w:hAnsi="Arial" w:cs="Arial"/>
          <w:sz w:val="22"/>
          <w:szCs w:val="22"/>
        </w:rPr>
        <w:t>Klobuky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3E6972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3E6972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3E6972">
      <w:pPr>
        <w:pStyle w:val="Default"/>
        <w:numPr>
          <w:ilvl w:val="1"/>
          <w:numId w:val="4"/>
        </w:numPr>
        <w:spacing w:after="53"/>
        <w:ind w:left="1418" w:hanging="425"/>
        <w:rPr>
          <w:sz w:val="22"/>
          <w:szCs w:val="22"/>
        </w:rPr>
      </w:pPr>
      <w:r>
        <w:rPr>
          <w:sz w:val="22"/>
          <w:szCs w:val="22"/>
        </w:rPr>
        <w:t>fyzická osoba, kt</w:t>
      </w:r>
      <w:r w:rsidR="004F0FF3">
        <w:rPr>
          <w:sz w:val="22"/>
          <w:szCs w:val="22"/>
        </w:rPr>
        <w:t>erá má v nemovité věci bydliště</w:t>
      </w:r>
      <w:r>
        <w:rPr>
          <w:sz w:val="22"/>
          <w:szCs w:val="22"/>
        </w:rPr>
        <w:t xml:space="preserve"> nebo </w:t>
      </w:r>
    </w:p>
    <w:p w:rsidR="0010309D" w:rsidRDefault="00F23189" w:rsidP="003E6972">
      <w:pPr>
        <w:pStyle w:val="Default"/>
        <w:numPr>
          <w:ilvl w:val="1"/>
          <w:numId w:val="4"/>
        </w:numPr>
        <w:ind w:left="1418" w:hanging="425"/>
        <w:rPr>
          <w:sz w:val="22"/>
          <w:szCs w:val="22"/>
        </w:rPr>
      </w:pPr>
      <w:r>
        <w:rPr>
          <w:sz w:val="22"/>
          <w:szCs w:val="22"/>
        </w:rPr>
        <w:t xml:space="preserve">vlastník nemovité věci, </w:t>
      </w:r>
      <w:r w:rsidR="0010309D">
        <w:rPr>
          <w:sz w:val="22"/>
          <w:szCs w:val="22"/>
        </w:rPr>
        <w:t xml:space="preserve">ve které nemá bydliště žádná fyzická osoba. </w:t>
      </w:r>
    </w:p>
    <w:p w:rsidR="00A93CB2" w:rsidRDefault="00A93CB2" w:rsidP="003E6972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3E6972">
      <w:pPr>
        <w:pStyle w:val="Default"/>
        <w:numPr>
          <w:ilvl w:val="1"/>
          <w:numId w:val="4"/>
        </w:numPr>
        <w:spacing w:after="53"/>
        <w:ind w:left="567" w:firstLine="426"/>
        <w:rPr>
          <w:sz w:val="22"/>
          <w:szCs w:val="22"/>
        </w:rPr>
      </w:pPr>
      <w:r>
        <w:rPr>
          <w:sz w:val="22"/>
          <w:szCs w:val="22"/>
        </w:rPr>
        <w:t xml:space="preserve">společenství vlastníků </w:t>
      </w:r>
      <w:r w:rsidR="004F0FF3">
        <w:rPr>
          <w:sz w:val="22"/>
          <w:szCs w:val="22"/>
        </w:rPr>
        <w:t>jednotek, pokud pro dům vzniklo</w:t>
      </w:r>
      <w:r>
        <w:rPr>
          <w:sz w:val="22"/>
          <w:szCs w:val="22"/>
        </w:rPr>
        <w:t xml:space="preserve"> nebo </w:t>
      </w:r>
    </w:p>
    <w:p w:rsidR="003D4FDC" w:rsidRDefault="00A93CB2" w:rsidP="003E6972">
      <w:pPr>
        <w:pStyle w:val="Default"/>
        <w:numPr>
          <w:ilvl w:val="1"/>
          <w:numId w:val="4"/>
        </w:numPr>
        <w:ind w:left="567" w:firstLine="426"/>
        <w:rPr>
          <w:sz w:val="22"/>
          <w:szCs w:val="22"/>
        </w:rPr>
      </w:pPr>
      <w:r>
        <w:rPr>
          <w:sz w:val="22"/>
          <w:szCs w:val="22"/>
        </w:rPr>
        <w:t xml:space="preserve">vlastník nemovité věci v ostatních případech. </w:t>
      </w:r>
    </w:p>
    <w:p w:rsidR="00A93CB2" w:rsidRDefault="003D4FDC" w:rsidP="003E6972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3E6972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Pr="004F0FF3" w:rsidRDefault="00E2466A" w:rsidP="003E6972">
      <w:pPr>
        <w:pStyle w:val="Odstavecseseznamem"/>
        <w:numPr>
          <w:ilvl w:val="0"/>
          <w:numId w:val="2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F0FF3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3E6972">
      <w:pPr>
        <w:numPr>
          <w:ilvl w:val="0"/>
          <w:numId w:val="6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4F0FF3">
        <w:rPr>
          <w:rFonts w:ascii="Arial" w:hAnsi="Arial" w:cs="Arial"/>
          <w:sz w:val="22"/>
          <w:szCs w:val="22"/>
        </w:rPr>
        <w:t>do 30.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4F0FF3">
        <w:rPr>
          <w:rFonts w:ascii="Arial" w:hAnsi="Arial" w:cs="Arial"/>
          <w:sz w:val="22"/>
          <w:szCs w:val="22"/>
        </w:rPr>
        <w:t xml:space="preserve"> správci poplatku ve lhůtě 30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3E6972">
      <w:pPr>
        <w:numPr>
          <w:ilvl w:val="0"/>
          <w:numId w:val="6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3E6972">
      <w:pPr>
        <w:numPr>
          <w:ilvl w:val="1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</w:t>
      </w:r>
      <w:r w:rsidR="008D3435">
        <w:rPr>
          <w:rFonts w:ascii="Arial" w:hAnsi="Arial" w:cs="Arial"/>
          <w:sz w:val="22"/>
          <w:szCs w:val="22"/>
        </w:rPr>
        <w:t xml:space="preserve">eré jsou jejím jménem oprávněny </w:t>
      </w:r>
      <w:r w:rsidRPr="00376155">
        <w:rPr>
          <w:rFonts w:ascii="Arial" w:hAnsi="Arial" w:cs="Arial"/>
          <w:sz w:val="22"/>
          <w:szCs w:val="22"/>
        </w:rPr>
        <w:t>jednat v poplatkových věcech,</w:t>
      </w:r>
    </w:p>
    <w:p w:rsidR="00716519" w:rsidRPr="00376155" w:rsidRDefault="00716519" w:rsidP="003E6972">
      <w:pPr>
        <w:numPr>
          <w:ilvl w:val="1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3E6972">
      <w:pPr>
        <w:numPr>
          <w:ilvl w:val="1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3E6972">
      <w:pPr>
        <w:numPr>
          <w:ilvl w:val="0"/>
          <w:numId w:val="6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3E6972">
      <w:pPr>
        <w:numPr>
          <w:ilvl w:val="0"/>
          <w:numId w:val="6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8D3435">
        <w:rPr>
          <w:rFonts w:ascii="Arial" w:hAnsi="Arial" w:cs="Arial"/>
          <w:sz w:val="22"/>
          <w:szCs w:val="22"/>
        </w:rPr>
        <w:t>povinen tuto změnu oznámit do 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3E6972">
      <w:pPr>
        <w:numPr>
          <w:ilvl w:val="0"/>
          <w:numId w:val="6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3E6972">
      <w:pPr>
        <w:numPr>
          <w:ilvl w:val="0"/>
          <w:numId w:val="6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8D3435" w:rsidRDefault="00772922" w:rsidP="00A17EBC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D3435">
        <w:rPr>
          <w:rFonts w:ascii="Arial" w:hAnsi="Arial" w:cs="Arial"/>
          <w:sz w:val="22"/>
          <w:szCs w:val="22"/>
        </w:rPr>
        <w:t xml:space="preserve">Základem </w:t>
      </w:r>
      <w:r w:rsidR="00E26EDC" w:rsidRPr="008D3435">
        <w:rPr>
          <w:rFonts w:ascii="Arial" w:hAnsi="Arial" w:cs="Arial"/>
          <w:sz w:val="22"/>
          <w:szCs w:val="22"/>
        </w:rPr>
        <w:t xml:space="preserve">dílčího </w:t>
      </w:r>
      <w:r w:rsidRPr="008D3435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:rsidR="00772922" w:rsidRPr="008D3435" w:rsidRDefault="00772922" w:rsidP="00A17EBC">
      <w:pPr>
        <w:pStyle w:val="Default"/>
        <w:numPr>
          <w:ilvl w:val="0"/>
          <w:numId w:val="20"/>
        </w:numPr>
        <w:spacing w:after="120"/>
        <w:ind w:left="567" w:hanging="567"/>
        <w:jc w:val="both"/>
        <w:rPr>
          <w:color w:val="auto"/>
          <w:sz w:val="22"/>
          <w:szCs w:val="22"/>
        </w:rPr>
      </w:pPr>
      <w:r w:rsidRPr="008D3435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8D3435" w:rsidRDefault="00772922" w:rsidP="00A17EBC">
      <w:pPr>
        <w:pStyle w:val="Default"/>
        <w:numPr>
          <w:ilvl w:val="1"/>
          <w:numId w:val="21"/>
        </w:numPr>
        <w:spacing w:after="55"/>
        <w:jc w:val="both"/>
        <w:rPr>
          <w:color w:val="auto"/>
          <w:sz w:val="22"/>
          <w:szCs w:val="22"/>
        </w:rPr>
      </w:pPr>
      <w:r w:rsidRPr="008D3435">
        <w:rPr>
          <w:color w:val="auto"/>
          <w:sz w:val="22"/>
          <w:szCs w:val="22"/>
        </w:rPr>
        <w:t>podíl objednané kapacity soustřeďovacích prostředků pro tuto nemovitou věc na kalendářní měsíc a počtu fyzických osob, které v této nemovité věci mají bydliště na konci kalendářního měsíce,</w:t>
      </w:r>
      <w:r w:rsidR="001E58D2" w:rsidRPr="008D3435">
        <w:rPr>
          <w:color w:val="auto"/>
          <w:sz w:val="22"/>
          <w:szCs w:val="22"/>
        </w:rPr>
        <w:t xml:space="preserve"> nebo</w:t>
      </w:r>
    </w:p>
    <w:p w:rsidR="00DA4795" w:rsidRDefault="00772922" w:rsidP="00A17EBC">
      <w:pPr>
        <w:pStyle w:val="Default"/>
        <w:numPr>
          <w:ilvl w:val="1"/>
          <w:numId w:val="21"/>
        </w:numPr>
        <w:jc w:val="both"/>
        <w:rPr>
          <w:color w:val="auto"/>
          <w:sz w:val="22"/>
          <w:szCs w:val="22"/>
        </w:rPr>
      </w:pPr>
      <w:r w:rsidRPr="008D3435">
        <w:rPr>
          <w:color w:val="auto"/>
          <w:sz w:val="22"/>
          <w:szCs w:val="22"/>
        </w:rPr>
        <w:t xml:space="preserve">kapacita soustřeďovacích prostředků pro tuto nemovitou věc na </w:t>
      </w:r>
      <w:r w:rsidR="001E58D2" w:rsidRPr="008D3435">
        <w:rPr>
          <w:color w:val="auto"/>
          <w:sz w:val="22"/>
          <w:szCs w:val="22"/>
        </w:rPr>
        <w:t>kalendářní měsíc</w:t>
      </w:r>
      <w:r w:rsidRPr="008D3435">
        <w:rPr>
          <w:color w:val="auto"/>
          <w:sz w:val="22"/>
          <w:szCs w:val="22"/>
        </w:rPr>
        <w:t xml:space="preserve"> v případě, že v nemovité věci nemá bydliště žádná fyzická osoba. </w:t>
      </w:r>
    </w:p>
    <w:p w:rsidR="00A17EBC" w:rsidRDefault="00A17EBC" w:rsidP="00A17EBC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Minimální</w:t>
      </w:r>
      <w:r w:rsidR="009C5A78">
        <w:rPr>
          <w:rFonts w:ascii="Arial" w:hAnsi="Arial" w:cs="Arial"/>
          <w:sz w:val="22"/>
          <w:szCs w:val="22"/>
        </w:rPr>
        <w:t xml:space="preserve"> základ dílčího poplatku činí 40</w:t>
      </w:r>
      <w:r>
        <w:rPr>
          <w:rFonts w:ascii="Arial" w:hAnsi="Arial" w:cs="Arial"/>
          <w:sz w:val="22"/>
          <w:szCs w:val="22"/>
        </w:rPr>
        <w:t xml:space="preserve"> 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BE31B1" w:rsidRDefault="005F2A4F" w:rsidP="00BE31B1">
      <w:pPr>
        <w:pStyle w:val="Odstavecseseznamem"/>
        <w:numPr>
          <w:ilvl w:val="0"/>
          <w:numId w:val="1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0,</w:t>
      </w:r>
      <w:r w:rsidR="00F46B46">
        <w:rPr>
          <w:rFonts w:ascii="Arial" w:hAnsi="Arial" w:cs="Arial"/>
          <w:sz w:val="22"/>
          <w:szCs w:val="22"/>
        </w:rPr>
        <w:t>875</w:t>
      </w:r>
      <w:r w:rsidR="00330165" w:rsidRPr="008D3435"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17722F">
      <w:pPr>
        <w:numPr>
          <w:ilvl w:val="0"/>
          <w:numId w:val="11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8D3435" w:rsidRDefault="00601AB9" w:rsidP="003E6972">
      <w:pPr>
        <w:pStyle w:val="Odstavecseseznamem"/>
        <w:numPr>
          <w:ilvl w:val="1"/>
          <w:numId w:val="12"/>
        </w:numPr>
        <w:spacing w:before="120" w:after="60" w:line="264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8D3435">
        <w:rPr>
          <w:rFonts w:ascii="Arial" w:hAnsi="Arial" w:cs="Arial"/>
          <w:sz w:val="22"/>
          <w:szCs w:val="22"/>
        </w:rPr>
        <w:t>měl pop</w:t>
      </w:r>
      <w:r w:rsidR="008D3435">
        <w:rPr>
          <w:rFonts w:ascii="Arial" w:hAnsi="Arial" w:cs="Arial"/>
          <w:sz w:val="22"/>
          <w:szCs w:val="22"/>
        </w:rPr>
        <w:t>latník v nemovité věci bydliště</w:t>
      </w:r>
      <w:r w:rsidRPr="008D3435">
        <w:rPr>
          <w:rFonts w:ascii="Arial" w:hAnsi="Arial" w:cs="Arial"/>
          <w:sz w:val="22"/>
          <w:szCs w:val="22"/>
        </w:rPr>
        <w:t xml:space="preserve"> nebo </w:t>
      </w:r>
    </w:p>
    <w:p w:rsidR="009B3D7F" w:rsidRPr="008D3435" w:rsidRDefault="00601AB9" w:rsidP="003E6972">
      <w:pPr>
        <w:pStyle w:val="Odstavecseseznamem"/>
        <w:numPr>
          <w:ilvl w:val="1"/>
          <w:numId w:val="12"/>
        </w:numPr>
        <w:spacing w:before="120" w:after="60" w:line="264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8D3435">
        <w:rPr>
          <w:rFonts w:ascii="Arial" w:hAnsi="Arial" w:cs="Arial"/>
          <w:sz w:val="22"/>
          <w:szCs w:val="22"/>
        </w:rPr>
        <w:t xml:space="preserve">neměla v nemovité věci bydliště žádná fyzická osoba v případě, že poplatníkem je vlastník této nemovité věci. </w:t>
      </w:r>
    </w:p>
    <w:p w:rsidR="009B3D7F" w:rsidRPr="009B3D7F" w:rsidRDefault="009B3D7F" w:rsidP="0017722F">
      <w:pPr>
        <w:numPr>
          <w:ilvl w:val="0"/>
          <w:numId w:val="11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3817A3" w:rsidRPr="00E025A9" w:rsidRDefault="00601AB9" w:rsidP="003E6972">
      <w:pPr>
        <w:numPr>
          <w:ilvl w:val="0"/>
          <w:numId w:val="1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</w:t>
      </w:r>
      <w:r w:rsidR="008D3435">
        <w:rPr>
          <w:rFonts w:ascii="Arial" w:hAnsi="Arial" w:cs="Arial"/>
          <w:sz w:val="22"/>
          <w:szCs w:val="22"/>
        </w:rPr>
        <w:t>právci poplatku nejpozději do 31. prosince</w:t>
      </w:r>
      <w:r>
        <w:rPr>
          <w:rFonts w:ascii="Arial" w:hAnsi="Arial" w:cs="Arial"/>
          <w:sz w:val="22"/>
          <w:szCs w:val="22"/>
        </w:rPr>
        <w:t xml:space="preserve"> kalendářního roku. </w:t>
      </w:r>
      <w:r w:rsidR="00E025A9" w:rsidRPr="00E025A9">
        <w:rPr>
          <w:rFonts w:ascii="Arial" w:hAnsi="Arial" w:cs="Arial"/>
          <w:sz w:val="22"/>
          <w:szCs w:val="22"/>
        </w:rPr>
        <w:t>Lhůta pro odvedení poplatku neskončí plátci poplatku dříve než lhůta pro podání ohlášení podle čl. 4 odst. 1 této vyhlášky.</w:t>
      </w:r>
    </w:p>
    <w:p w:rsidR="006323A6" w:rsidRDefault="006323A6" w:rsidP="003E6972">
      <w:pPr>
        <w:numPr>
          <w:ilvl w:val="0"/>
          <w:numId w:val="1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3E697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3E697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3E697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3E6972">
      <w:pPr>
        <w:numPr>
          <w:ilvl w:val="0"/>
          <w:numId w:val="1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C22333" w:rsidP="003E6972">
      <w:pPr>
        <w:numPr>
          <w:ilvl w:val="0"/>
          <w:numId w:val="1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F71057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F71057">
        <w:rPr>
          <w:rFonts w:ascii="Arial" w:hAnsi="Arial" w:cs="Arial"/>
          <w:sz w:val="22"/>
          <w:szCs w:val="22"/>
        </w:rPr>
        <w:t>.</w:t>
      </w:r>
      <w:r w:rsidR="00F71057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Pr="003817A3" w:rsidRDefault="00F71057" w:rsidP="003E6972">
      <w:pPr>
        <w:pStyle w:val="Odstavecseseznamem"/>
        <w:numPr>
          <w:ilvl w:val="0"/>
          <w:numId w:val="16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17A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3817A3" w:rsidRDefault="00F71057" w:rsidP="003E6972">
      <w:pPr>
        <w:pStyle w:val="Odstavecseseznamem"/>
        <w:numPr>
          <w:ilvl w:val="0"/>
          <w:numId w:val="18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17A3">
        <w:rPr>
          <w:rFonts w:ascii="Arial" w:hAnsi="Arial" w:cs="Arial"/>
          <w:sz w:val="22"/>
          <w:szCs w:val="22"/>
        </w:rPr>
        <w:t>Zrušuje s</w:t>
      </w:r>
      <w:r w:rsidR="003817A3">
        <w:rPr>
          <w:rFonts w:ascii="Arial" w:hAnsi="Arial" w:cs="Arial"/>
          <w:sz w:val="22"/>
          <w:szCs w:val="22"/>
        </w:rPr>
        <w:t xml:space="preserve">e obecně závazná vyhláška č. </w:t>
      </w:r>
      <w:r w:rsidR="003817A3" w:rsidRPr="003817A3">
        <w:rPr>
          <w:rFonts w:ascii="Arial" w:hAnsi="Arial" w:cs="Arial"/>
          <w:sz w:val="22"/>
          <w:szCs w:val="22"/>
        </w:rPr>
        <w:t>0</w:t>
      </w:r>
      <w:r w:rsidR="0017722F">
        <w:rPr>
          <w:rFonts w:ascii="Arial" w:hAnsi="Arial" w:cs="Arial"/>
          <w:sz w:val="22"/>
          <w:szCs w:val="22"/>
        </w:rPr>
        <w:t>2</w:t>
      </w:r>
      <w:r w:rsidR="003817A3">
        <w:rPr>
          <w:rFonts w:ascii="Arial" w:hAnsi="Arial" w:cs="Arial"/>
          <w:sz w:val="22"/>
          <w:szCs w:val="22"/>
        </w:rPr>
        <w:t xml:space="preserve"> </w:t>
      </w:r>
      <w:r w:rsidRPr="003817A3">
        <w:rPr>
          <w:rFonts w:ascii="Arial" w:hAnsi="Arial" w:cs="Arial"/>
          <w:sz w:val="22"/>
          <w:szCs w:val="22"/>
        </w:rPr>
        <w:t>/</w:t>
      </w:r>
      <w:r w:rsidR="003817A3">
        <w:rPr>
          <w:rFonts w:ascii="Arial" w:hAnsi="Arial" w:cs="Arial"/>
          <w:sz w:val="22"/>
          <w:szCs w:val="22"/>
        </w:rPr>
        <w:t xml:space="preserve"> </w:t>
      </w:r>
      <w:r w:rsidR="00F46B46">
        <w:rPr>
          <w:rFonts w:ascii="Arial" w:hAnsi="Arial" w:cs="Arial"/>
          <w:sz w:val="22"/>
          <w:szCs w:val="22"/>
        </w:rPr>
        <w:t>2021</w:t>
      </w:r>
      <w:r w:rsidRPr="003817A3">
        <w:rPr>
          <w:rFonts w:ascii="Arial" w:hAnsi="Arial" w:cs="Arial"/>
          <w:sz w:val="22"/>
          <w:szCs w:val="22"/>
        </w:rPr>
        <w:t xml:space="preserve"> ze dne</w:t>
      </w:r>
      <w:r w:rsidR="0017722F">
        <w:rPr>
          <w:rFonts w:ascii="Arial" w:hAnsi="Arial" w:cs="Arial"/>
          <w:i/>
          <w:sz w:val="22"/>
          <w:szCs w:val="22"/>
        </w:rPr>
        <w:t xml:space="preserve"> </w:t>
      </w:r>
      <w:r w:rsidR="00F46B46">
        <w:rPr>
          <w:rFonts w:ascii="Arial" w:hAnsi="Arial" w:cs="Arial"/>
          <w:sz w:val="22"/>
          <w:szCs w:val="22"/>
        </w:rPr>
        <w:t>15</w:t>
      </w:r>
      <w:r w:rsidR="0017722F" w:rsidRPr="0017722F">
        <w:rPr>
          <w:rFonts w:ascii="Arial" w:hAnsi="Arial" w:cs="Arial"/>
          <w:sz w:val="22"/>
          <w:szCs w:val="22"/>
        </w:rPr>
        <w:t xml:space="preserve">. prosince </w:t>
      </w:r>
      <w:r w:rsidR="00F46B46">
        <w:rPr>
          <w:rFonts w:ascii="Arial" w:hAnsi="Arial" w:cs="Arial"/>
          <w:sz w:val="22"/>
          <w:szCs w:val="22"/>
        </w:rPr>
        <w:t>2021</w:t>
      </w:r>
      <w:r w:rsidR="003817A3" w:rsidRPr="0017722F">
        <w:rPr>
          <w:rFonts w:ascii="Arial" w:hAnsi="Arial" w:cs="Arial"/>
          <w:sz w:val="22"/>
          <w:szCs w:val="22"/>
        </w:rPr>
        <w:t>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3817A3" w:rsidRDefault="008D6906" w:rsidP="003E6972">
      <w:pPr>
        <w:pStyle w:val="Odstavecseseznamem"/>
        <w:numPr>
          <w:ilvl w:val="0"/>
          <w:numId w:val="17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17A3">
        <w:rPr>
          <w:rFonts w:ascii="Arial" w:hAnsi="Arial" w:cs="Arial"/>
          <w:sz w:val="22"/>
          <w:szCs w:val="22"/>
        </w:rPr>
        <w:t>Tato</w:t>
      </w:r>
      <w:r w:rsidR="003817A3">
        <w:rPr>
          <w:rFonts w:ascii="Arial" w:hAnsi="Arial" w:cs="Arial"/>
          <w:sz w:val="22"/>
          <w:szCs w:val="22"/>
        </w:rPr>
        <w:t xml:space="preserve"> vyhláška na</w:t>
      </w:r>
      <w:r w:rsidR="00F46B46">
        <w:rPr>
          <w:rFonts w:ascii="Arial" w:hAnsi="Arial" w:cs="Arial"/>
          <w:sz w:val="22"/>
          <w:szCs w:val="22"/>
        </w:rPr>
        <w:t>bývá účinnosti dne 1. ledna 2023</w:t>
      </w:r>
      <w:r w:rsidRPr="003817A3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46B46" w:rsidRPr="002E0EAD" w:rsidRDefault="00F46B46" w:rsidP="00F46B4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F46B46" w:rsidRPr="002E0EAD" w:rsidRDefault="00F46B46" w:rsidP="00F46B4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Václav Henzl</w:t>
      </w:r>
      <w:r>
        <w:rPr>
          <w:rFonts w:ascii="Arial" w:hAnsi="Arial" w:cs="Arial"/>
          <w:sz w:val="22"/>
          <w:szCs w:val="22"/>
        </w:rPr>
        <w:tab/>
        <w:t>Soňa Ottová</w:t>
      </w:r>
    </w:p>
    <w:p w:rsidR="00F46B46" w:rsidRPr="002E0EAD" w:rsidRDefault="00F46B46" w:rsidP="00F46B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místostarosta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F46B46" w:rsidRPr="002E0EAD" w:rsidRDefault="00F46B46" w:rsidP="00F46B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46B46" w:rsidRDefault="00F46B46" w:rsidP="00F46B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46B46" w:rsidRPr="002E0EAD" w:rsidRDefault="00F46B46" w:rsidP="00F46B4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F46B46" w:rsidRPr="002E0EAD" w:rsidRDefault="00F46B46" w:rsidP="00F46B4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F46B46" w:rsidRPr="002E0EAD" w:rsidRDefault="00F46B46" w:rsidP="00F46B4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Pavel Klobucký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</w:p>
    <w:p w:rsidR="00F46B46" w:rsidRDefault="00F46B46" w:rsidP="00F46B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</w:p>
    <w:p w:rsidR="006C4DB3" w:rsidRPr="002E0EAD" w:rsidRDefault="006C4DB3" w:rsidP="00FC595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3126B4" w:rsidRDefault="00131160" w:rsidP="00FC595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126B4">
        <w:rPr>
          <w:rFonts w:ascii="Arial" w:hAnsi="Arial" w:cs="Arial"/>
          <w:sz w:val="22"/>
          <w:szCs w:val="22"/>
        </w:rPr>
        <w:t xml:space="preserve"> </w:t>
      </w:r>
      <w:r w:rsidR="002F6951">
        <w:rPr>
          <w:rFonts w:ascii="Arial" w:hAnsi="Arial" w:cs="Arial"/>
          <w:sz w:val="22"/>
          <w:szCs w:val="22"/>
        </w:rPr>
        <w:t>21. 12. 2022</w:t>
      </w:r>
      <w:bookmarkStart w:id="0" w:name="_GoBack"/>
      <w:bookmarkEnd w:id="0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46B46">
        <w:rPr>
          <w:rFonts w:ascii="Arial" w:hAnsi="Arial" w:cs="Arial"/>
          <w:sz w:val="22"/>
          <w:szCs w:val="22"/>
        </w:rPr>
        <w:t xml:space="preserve">       </w:t>
      </w:r>
    </w:p>
    <w:sectPr w:rsidR="00A05EA6" w:rsidRPr="00EB7FA0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DA" w:rsidRDefault="00A730DA">
      <w:r>
        <w:separator/>
      </w:r>
    </w:p>
  </w:endnote>
  <w:endnote w:type="continuationSeparator" w:id="0">
    <w:p w:rsidR="00A730DA" w:rsidRDefault="00A7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51" w:rsidRPr="002B3D51" w:rsidRDefault="002B3D51">
    <w:pPr>
      <w:pStyle w:val="Zpat"/>
      <w:jc w:val="center"/>
      <w:rPr>
        <w:color w:val="000000" w:themeColor="text1"/>
      </w:rPr>
    </w:pPr>
    <w:r w:rsidRPr="002B3D51">
      <w:rPr>
        <w:color w:val="000000" w:themeColor="text1"/>
      </w:rPr>
      <w:t xml:space="preserve">Stránka </w:t>
    </w:r>
    <w:r w:rsidRPr="002B3D51">
      <w:rPr>
        <w:color w:val="000000" w:themeColor="text1"/>
      </w:rPr>
      <w:fldChar w:fldCharType="begin"/>
    </w:r>
    <w:r w:rsidRPr="002B3D51">
      <w:rPr>
        <w:color w:val="000000" w:themeColor="text1"/>
      </w:rPr>
      <w:instrText>PAGE  \* Arabic  \* MERGEFORMAT</w:instrText>
    </w:r>
    <w:r w:rsidRPr="002B3D51">
      <w:rPr>
        <w:color w:val="000000" w:themeColor="text1"/>
      </w:rPr>
      <w:fldChar w:fldCharType="separate"/>
    </w:r>
    <w:r w:rsidR="002F6951">
      <w:rPr>
        <w:noProof/>
        <w:color w:val="000000" w:themeColor="text1"/>
      </w:rPr>
      <w:t>4</w:t>
    </w:r>
    <w:r w:rsidRPr="002B3D51">
      <w:rPr>
        <w:color w:val="000000" w:themeColor="text1"/>
      </w:rPr>
      <w:fldChar w:fldCharType="end"/>
    </w:r>
    <w:r w:rsidRPr="002B3D51">
      <w:rPr>
        <w:color w:val="000000" w:themeColor="text1"/>
      </w:rPr>
      <w:t xml:space="preserve"> z </w:t>
    </w:r>
    <w:r w:rsidRPr="002B3D51">
      <w:rPr>
        <w:color w:val="000000" w:themeColor="text1"/>
      </w:rPr>
      <w:fldChar w:fldCharType="begin"/>
    </w:r>
    <w:r w:rsidRPr="002B3D51">
      <w:rPr>
        <w:color w:val="000000" w:themeColor="text1"/>
      </w:rPr>
      <w:instrText>NUMPAGES  \* Arabic  \* MERGEFORMAT</w:instrText>
    </w:r>
    <w:r w:rsidRPr="002B3D51">
      <w:rPr>
        <w:color w:val="000000" w:themeColor="text1"/>
      </w:rPr>
      <w:fldChar w:fldCharType="separate"/>
    </w:r>
    <w:r w:rsidR="002F6951">
      <w:rPr>
        <w:noProof/>
        <w:color w:val="000000" w:themeColor="text1"/>
      </w:rPr>
      <w:t>5</w:t>
    </w:r>
    <w:r w:rsidRPr="002B3D51">
      <w:rPr>
        <w:color w:val="000000" w:themeColor="text1"/>
      </w:rP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DA" w:rsidRDefault="00A730DA">
      <w:r>
        <w:separator/>
      </w:r>
    </w:p>
  </w:footnote>
  <w:footnote w:type="continuationSeparator" w:id="0">
    <w:p w:rsidR="00A730DA" w:rsidRDefault="00A730D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51" w:rsidRPr="002B3D51" w:rsidRDefault="002B3D51" w:rsidP="002B3D51">
    <w:pPr>
      <w:spacing w:line="276" w:lineRule="auto"/>
      <w:jc w:val="center"/>
      <w:rPr>
        <w:sz w:val="44"/>
        <w:szCs w:val="44"/>
      </w:rPr>
    </w:pPr>
    <w:r w:rsidRPr="002B3D51">
      <w:rPr>
        <w:sz w:val="44"/>
        <w:szCs w:val="44"/>
      </w:rPr>
      <w:t>OBEC Klobuky, Zastupitelstvo obce Klobuky</w:t>
    </w:r>
  </w:p>
  <w:p w:rsidR="002B3D51" w:rsidRDefault="002B3D51">
    <w:pPr>
      <w:pStyle w:val="Zhlav"/>
    </w:pPr>
  </w:p>
  <w:p w:rsidR="002B3D51" w:rsidRDefault="002B3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803"/>
    <w:multiLevelType w:val="hybridMultilevel"/>
    <w:tmpl w:val="5D6682A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776E51"/>
    <w:multiLevelType w:val="hybridMultilevel"/>
    <w:tmpl w:val="E2FA0F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742E"/>
    <w:multiLevelType w:val="hybridMultilevel"/>
    <w:tmpl w:val="A8FA34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A4DC2"/>
    <w:multiLevelType w:val="hybridMultilevel"/>
    <w:tmpl w:val="B0380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559"/>
    <w:multiLevelType w:val="hybridMultilevel"/>
    <w:tmpl w:val="628AE6CC"/>
    <w:lvl w:ilvl="0" w:tplc="04050011">
      <w:start w:val="1"/>
      <w:numFmt w:val="decimal"/>
      <w:lvlText w:val="%1)"/>
      <w:lvlJc w:val="left"/>
      <w:pPr>
        <w:ind w:left="1287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2C6073"/>
    <w:multiLevelType w:val="hybridMultilevel"/>
    <w:tmpl w:val="4FC25AE0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253156"/>
    <w:multiLevelType w:val="hybridMultilevel"/>
    <w:tmpl w:val="B9EAC8DA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A0063B"/>
    <w:multiLevelType w:val="hybridMultilevel"/>
    <w:tmpl w:val="5296D1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0AC9"/>
    <w:multiLevelType w:val="multilevel"/>
    <w:tmpl w:val="D26ABFD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C1C6685"/>
    <w:multiLevelType w:val="hybridMultilevel"/>
    <w:tmpl w:val="4AC846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BE3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02E5A35"/>
    <w:multiLevelType w:val="hybridMultilevel"/>
    <w:tmpl w:val="ED349418"/>
    <w:lvl w:ilvl="0" w:tplc="FFFFFFFF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77A50AF"/>
    <w:multiLevelType w:val="hybridMultilevel"/>
    <w:tmpl w:val="20E687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1C4"/>
    <w:multiLevelType w:val="hybridMultilevel"/>
    <w:tmpl w:val="64F69130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A754E1"/>
    <w:multiLevelType w:val="multilevel"/>
    <w:tmpl w:val="FAB0E10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5474369"/>
    <w:multiLevelType w:val="hybridMultilevel"/>
    <w:tmpl w:val="BBA8A1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B7C13"/>
    <w:multiLevelType w:val="multilevel"/>
    <w:tmpl w:val="606457A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6FA5E6E"/>
    <w:multiLevelType w:val="multilevel"/>
    <w:tmpl w:val="D9C86F4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BE63842"/>
    <w:multiLevelType w:val="hybridMultilevel"/>
    <w:tmpl w:val="114008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5687E"/>
    <w:multiLevelType w:val="hybridMultilevel"/>
    <w:tmpl w:val="D02CCB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13"/>
  </w:num>
  <w:num w:numId="6">
    <w:abstractNumId w:val="7"/>
  </w:num>
  <w:num w:numId="7">
    <w:abstractNumId w:val="19"/>
  </w:num>
  <w:num w:numId="8">
    <w:abstractNumId w:val="12"/>
  </w:num>
  <w:num w:numId="9">
    <w:abstractNumId w:val="18"/>
  </w:num>
  <w:num w:numId="10">
    <w:abstractNumId w:val="11"/>
  </w:num>
  <w:num w:numId="11">
    <w:abstractNumId w:val="1"/>
  </w:num>
  <w:num w:numId="12">
    <w:abstractNumId w:val="2"/>
  </w:num>
  <w:num w:numId="13">
    <w:abstractNumId w:val="17"/>
  </w:num>
  <w:num w:numId="14">
    <w:abstractNumId w:val="14"/>
  </w:num>
  <w:num w:numId="15">
    <w:abstractNumId w:val="16"/>
  </w:num>
  <w:num w:numId="16">
    <w:abstractNumId w:val="5"/>
  </w:num>
  <w:num w:numId="17">
    <w:abstractNumId w:val="6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44372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27521"/>
    <w:rsid w:val="00130094"/>
    <w:rsid w:val="00131160"/>
    <w:rsid w:val="0014154F"/>
    <w:rsid w:val="001465CC"/>
    <w:rsid w:val="00154BC3"/>
    <w:rsid w:val="00160729"/>
    <w:rsid w:val="00173886"/>
    <w:rsid w:val="0017722F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3D51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6951"/>
    <w:rsid w:val="00300CCD"/>
    <w:rsid w:val="00302A97"/>
    <w:rsid w:val="00303591"/>
    <w:rsid w:val="00304575"/>
    <w:rsid w:val="003126B4"/>
    <w:rsid w:val="00322107"/>
    <w:rsid w:val="00330165"/>
    <w:rsid w:val="00330921"/>
    <w:rsid w:val="003310BE"/>
    <w:rsid w:val="0033112D"/>
    <w:rsid w:val="003338CC"/>
    <w:rsid w:val="00334869"/>
    <w:rsid w:val="003349CE"/>
    <w:rsid w:val="003367F2"/>
    <w:rsid w:val="00342E31"/>
    <w:rsid w:val="00362A72"/>
    <w:rsid w:val="00371501"/>
    <w:rsid w:val="003817A3"/>
    <w:rsid w:val="00383E0E"/>
    <w:rsid w:val="00384D76"/>
    <w:rsid w:val="0038599B"/>
    <w:rsid w:val="003911AE"/>
    <w:rsid w:val="003958C3"/>
    <w:rsid w:val="003A74F6"/>
    <w:rsid w:val="003B08AF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972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0FF3"/>
    <w:rsid w:val="004F3772"/>
    <w:rsid w:val="004F6539"/>
    <w:rsid w:val="00500A52"/>
    <w:rsid w:val="00504C32"/>
    <w:rsid w:val="005121C8"/>
    <w:rsid w:val="00515084"/>
    <w:rsid w:val="00515B3D"/>
    <w:rsid w:val="00522A5F"/>
    <w:rsid w:val="005302EE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2A4F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661F8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ED"/>
    <w:rsid w:val="008B4FFD"/>
    <w:rsid w:val="008B7D0D"/>
    <w:rsid w:val="008C45AA"/>
    <w:rsid w:val="008D3435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693B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721"/>
    <w:rsid w:val="009954F5"/>
    <w:rsid w:val="009B3D7F"/>
    <w:rsid w:val="009C5A7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17EBC"/>
    <w:rsid w:val="00A318A9"/>
    <w:rsid w:val="00A32AB3"/>
    <w:rsid w:val="00A418F6"/>
    <w:rsid w:val="00A427B9"/>
    <w:rsid w:val="00A462BB"/>
    <w:rsid w:val="00A55621"/>
    <w:rsid w:val="00A730DA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D7E14"/>
    <w:rsid w:val="00BE31B1"/>
    <w:rsid w:val="00BF79B0"/>
    <w:rsid w:val="00C1031D"/>
    <w:rsid w:val="00C17467"/>
    <w:rsid w:val="00C22333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0473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5A9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3420A"/>
    <w:rsid w:val="00E40C1C"/>
    <w:rsid w:val="00E44423"/>
    <w:rsid w:val="00E52060"/>
    <w:rsid w:val="00E55843"/>
    <w:rsid w:val="00E561B1"/>
    <w:rsid w:val="00E60EC7"/>
    <w:rsid w:val="00E633AD"/>
    <w:rsid w:val="00E639E1"/>
    <w:rsid w:val="00E64A72"/>
    <w:rsid w:val="00E67F73"/>
    <w:rsid w:val="00E7558A"/>
    <w:rsid w:val="00E75755"/>
    <w:rsid w:val="00E80C5F"/>
    <w:rsid w:val="00E814C7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5A8"/>
    <w:rsid w:val="00EE28B9"/>
    <w:rsid w:val="00EE3177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6B46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B376B"/>
    <w:rsid w:val="00FC3A91"/>
    <w:rsid w:val="00FC595C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0FF3"/>
    <w:pPr>
      <w:ind w:left="720"/>
      <w:contextualSpacing/>
    </w:pPr>
  </w:style>
  <w:style w:type="table" w:styleId="Mkatabulky">
    <w:name w:val="Table Grid"/>
    <w:basedOn w:val="Normlntabulka"/>
    <w:rsid w:val="00DA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5D2C-157A-46C6-8D5C-132C83A7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10</cp:revision>
  <cp:lastPrinted>2022-12-21T16:39:00Z</cp:lastPrinted>
  <dcterms:created xsi:type="dcterms:W3CDTF">2022-01-03T14:56:00Z</dcterms:created>
  <dcterms:modified xsi:type="dcterms:W3CDTF">2022-12-21T19:40:00Z</dcterms:modified>
</cp:coreProperties>
</file>