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OBEC TŘEBOTOV</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Zastupitelstvo obce Třebotov</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Obecně závazná vyhláška obce č.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X/2021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stanovení obecního systému odpadového hospodářství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Zastupitelstvo obce Třebotov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se na svém zasedání dne …….. usnesením č.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usneslo vydat na základě § 59 odst. 4 zákona č. 541/2020 Sb., o odpadech (dále jen „zákon </w:t>
        <w:br w:type="textWrapping"/>
        <w:t xml:space="preserve">o odpadech“), a v souladu s § 10 písm. d) a § 84 odst. 2 písm. h) zákona č. 128/2000 Sb., </w:t>
        <w:br w:type="textWrapping"/>
        <w:t xml:space="preserve">o obcích (obecní zřízení), ve znění pozdějších předpisů, tuto obecně závaznou vyhlášku (dále jen „vyhláška“):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 1</w:t>
      </w: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Úvodní ustanovení</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hanging="426"/>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Tato vyhláška stanovuje obecní systém odpadového hospodářství na území obce Třebotov.</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Každý je povinen odpad nebo movitou věc, které předává do obecního systému, odkládat na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ísta určená obcí v souladu s povinnostmi stanovenými pro daný druh, kategorii nebo materiál odpadu nebo movitých věcí zákonem o odpadech a touto vyhláškou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okamžiku, kdy osoba zapojená do obecního systému odloží movitou věc nebo odpad, </w:t>
        <w:br w:type="textWrapping"/>
        <w:t xml:space="preserve">s výjimkou výrobků s ukončenou životností, na místě obcí k tomuto účelu určeném, stává se obec vlastníkem této movité věci nebo odpadu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142"/>
        </w:tabs>
        <w:spacing w:after="0" w:before="0" w:line="240" w:lineRule="auto"/>
        <w:ind w:left="0"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 2</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Oddělené soustřeďování komunálního odpadu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Osoby předávající komunální odpad na místa určená obcí jsou povinny odděleně soustřeďovat následující složky: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Biologické odpady,</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Papír,</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567"/>
        </w:tabs>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Plasty včetně PET lahví,</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Sklo,</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Kovy,</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Nebezpečné odpady,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Objemný odpad,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Jedlé oleje a tuky,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Směsný komunální odpad</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Směsným komunálním odpadem se rozumí zbylý komunální odpad po stanoveném vytřídění podle odstavce 1 písm. a), b), c), d), e), f), g) a h).</w:t>
        <w:tab/>
        <w:br w:type="textWrapping"/>
      </w:r>
    </w:p>
    <w:p w:rsidR="00000000" w:rsidDel="00000000" w:rsidP="00000000" w:rsidRDefault="00000000" w:rsidRPr="00000000" w14:paraId="000000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Objemný odpad je takový odpad, který vzhledem ke svým rozměrům nemůže být umístěn do sběrných nádob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např. koberce, matrace, nábytek,…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 3</w:t>
      </w: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Soustřeďování papíru, plastů, skla, kovů, biologického odpadu, jedlých olejů a tuků</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Tříděný odpad je shromažďován do zvláštních sběrných nádob.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br w:type="textWrapping"/>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Zvláštní sběrné nádoby jsou umístěny na stanovištích, jejichž seznam je na internetové stránce obce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http://www.obectrebotov.cz</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nebo na Obecním úřadě Třebotov.</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Zvláštní sběrné nádoby na tříděný odpad veřejně dostupné jsou barevně odlišeny a označeny příslušnými nápisy: </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sklo – barva bílá nebo zelená, </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bioodpad – barva zelená, </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jedlé oleje a tuky – barva černá.</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Zvláštní sběrné nádoby, které nejsou veřejně dostupné, jsou čiré pytle, do kterých se ukládá:</w:t>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plast společně s nápojovými kartony, </w:t>
      </w:r>
    </w:p>
    <w:p w:rsidR="00000000" w:rsidDel="00000000" w:rsidP="00000000" w:rsidRDefault="00000000" w:rsidRPr="00000000" w14:paraId="0000003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papír,</w:t>
      </w:r>
    </w:p>
    <w:p w:rsidR="00000000" w:rsidDel="00000000" w:rsidP="00000000" w:rsidRDefault="00000000" w:rsidRPr="00000000" w14:paraId="0000003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kovy.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zvláštních sběrných nádob je zakázáno ukládat jiné složky komunálních odpadů, než pro které jsou určeny.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v obci Třebotov“ (dále jen pravidla MESOH). Pravidla MESOH jsou dostupná na internetové stránce obce (http://www.obectrebotov.cz) a v odpadových účtech.</w:t>
        <w:tab/>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 potřeby svozu a technických služeb je nutné, aby byly pytle s tříděným odpadem označeny definovaným čárovým/QR kódem, který dodala obec. Pytle na tříděný odpad a definované čárové/QR kódy je možné vyzvednout na obecním úřadě (dále jen obecní úřad). Pytle na tříděný odpad a definované čárové/QR kódy, pokud jsou využity dle evidence svozu, jsou poskytovány zdarma.</w:t>
        <w:tab/>
        <w:br w:type="textWrapping"/>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 4</w:t>
      </w: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Svoz nebezpečných složek komunálního odpadu</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Svoz nebezpečného odpadu je zajišťován formou jednorázového přistavení kontejneru, který se uskutečňuje dvakrát ročně. Informace o termínech je možné získat na webu obce nebo na obecním úřadě.</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Soustřeďování nebezpečných složek komunálního odpadu podléhá požadavkům stanoveným v čl. 3 odst. 5 a 6.</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 5</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Svoz objemného odpadu</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Svoz objemného odpadu je zajišťován formou jednorázového přistavení kontejneru, který se uskutečňuje dvakrát ročně. Informace o termínech je možné získat na webu obce nebo na obecním úřadě.</w:t>
        <w:tab/>
        <w:br w:type="textWrapping"/>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Soustřeďování objemného odpadu podléhá požadavkům stanoveným v čl. 3 odst. 5 a 6.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 6</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Soustřeďování směsného komunálního odpadu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Směsný komunální odpad se odkládá do sběrných nádob. Pro účely této vyhlášky se sběrnými nádobami rozumějí</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firstLine="66.00000000000001"/>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popelnice</w:t>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firstLine="66.00000000000001"/>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odpadkové koše, které jsou umístěny na veřejných prostranstvích v obci, sloužící pro odkládání drobného směsného komunálního odpadu.</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Soustřeďování směsného komunálního odpadu podléhá požadavkům stanoveným </w:t>
        <w:br w:type="textWrapping"/>
        <w:t xml:space="preserve">v čl. 3 odst. 5 a 6.</w:t>
        <w:tab/>
        <w:t xml:space="preserve"> </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 potřeby svozu a svozové společnosti je nutné, aby byly typizované sběrné nádoby uvedené v odst. 1 písm. a) označeny definovaným čárovým/QR kódem, který dodala obec.</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0b0f0"/>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Čl. 7</w:t>
      </w:r>
      <w:r w:rsidDel="00000000" w:rsidR="00000000" w:rsidRPr="00000000">
        <w:rPr>
          <w:rtl w:val="0"/>
        </w:rPr>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Nakládání s komunálním odpadem vznikajícím na území obce při činnosti právnických a podnikajících fyzických osob</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Právnické a podnikající fyzické osoby zapojené do obecního systému na základě smlouvy s obcí komunální odpad dle čl. 2 odst. 1 písm (směsný, plast, papír, kov, sklo a bioodpad)</w:t>
      </w:r>
      <w:r w:rsidDel="00000000" w:rsidR="00000000" w:rsidRPr="00000000">
        <w:rPr>
          <w:rFonts w:ascii="Times New Roman" w:cs="Times New Roman" w:eastAsia="Times New Roman" w:hAnsi="Times New Roman"/>
          <w:b w:val="0"/>
          <w:i w:val="1"/>
          <w:smallCaps w:val="0"/>
          <w:strike w:val="0"/>
          <w:color w:val="00b0f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předávají:</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 popelnice pro směsný odpad</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 zvláštních sběrných nádob, které nejsou veřejně dostupné a jsou jimi čiré pytle, do kterých se ukládá:</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plast společně s nápojovými kartony, </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papír,</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kovy,</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 zvláštních sběrných nádob na tříděný odpad, které jsou veřejně dostupné a jsou barevně odlišeny a označeny příslušnými nápisy: </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sklo – barva bílá nebo zelená, </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bioodpad – barva zelená.</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Výše úhrady za zapojení do obecního systému se stanoví dle kapacity soustřeďovacích prostředků. Aktu</w:t>
      </w:r>
      <w:r w:rsidDel="00000000" w:rsidR="00000000" w:rsidRPr="00000000">
        <w:rPr>
          <w:sz w:val="24"/>
          <w:szCs w:val="24"/>
          <w:rtl w:val="0"/>
        </w:rPr>
        <w:t xml:space="preserve">álnZvláštní sběrné nádoby jsou umístěny na stanovištích, jejichž seznam je na internetové stránce obce (</w:t>
      </w:r>
      <w:hyperlink r:id="rId9">
        <w:r w:rsidDel="00000000" w:rsidR="00000000" w:rsidRPr="00000000">
          <w:rPr>
            <w:color w:val="0563c1"/>
            <w:sz w:val="24"/>
            <w:szCs w:val="24"/>
            <w:u w:val="single"/>
            <w:rtl w:val="0"/>
          </w:rPr>
          <w:t xml:space="preserve">http://www.obectrebotov.cz</w:t>
        </w:r>
      </w:hyperlink>
      <w:r w:rsidDel="00000000" w:rsidR="00000000" w:rsidRPr="00000000">
        <w:rPr>
          <w:sz w:val="24"/>
          <w:szCs w:val="24"/>
          <w:rtl w:val="0"/>
        </w:rPr>
        <w:t xml:space="preserve">) nebo na Obecním úřadě Třebotov.</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Úhrada se vybírá jednorázově na celý rok,</w:t>
      </w:r>
      <w:r w:rsidDel="00000000" w:rsidR="00000000" w:rsidRPr="00000000">
        <w:rPr>
          <w:rFonts w:ascii="Times New Roman" w:cs="Times New Roman" w:eastAsia="Times New Roman" w:hAnsi="Times New Roman"/>
          <w:b w:val="0"/>
          <w:i w:val="0"/>
          <w:smallCaps w:val="0"/>
          <w:strike w:val="0"/>
          <w:color w:val="00b0f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to převodem na bankovní účet obce Třebotov, který je uveden ve smlouvě.</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Čl. 8</w:t>
      </w:r>
      <w:r w:rsidDel="00000000" w:rsidR="00000000" w:rsidRPr="00000000">
        <w:rPr>
          <w:rtl w:val="0"/>
        </w:rPr>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b0f0"/>
          <w:sz w:val="24"/>
          <w:szCs w:val="24"/>
          <w:u w:val="singl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Nakládání s movitými věcmi v rámci předcházení vzniku odpadu</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Obec v rámci předcházení vzniku odpadu za účelem jejich opětovného použití nakládá s oděvy a textilem, které lze ukládat do speciálních sběrných nádob k tomu určených.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Movité věci uvedené v odst. 1 lze předávat do kontejnerů na textil, jejichž umístění lze zjistit na webových stránkách obce nebo na obecním úřadu. Movitá věc musí být předána v takovém stavu, aby bylo možné její opětovné použití.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 </w:t>
      </w:r>
      <w:r w:rsidDel="00000000" w:rsidR="00000000" w:rsidRPr="00000000">
        <w:rPr>
          <w:b w:val="1"/>
          <w:sz w:val="24"/>
          <w:szCs w:val="24"/>
          <w:rtl w:val="0"/>
        </w:rPr>
        <w:t xml:space="preserve">9</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Nabytím účinnosti této vyhlášky se zrušuje obecně závazná vyhláška obce Třebotov</w:t>
        <w:br w:type="textWrapping"/>
        <w:t xml:space="preserve">č. 1/2016, o stanovení systému shromažďování, sběru, přepravy, třídění, využívání </w:t>
        <w:br w:type="textWrapping"/>
        <w:t xml:space="preserve">a odstraňování komunálních odpadů a nakládání se stavebním odpadem na území obce Třebotov.</w:t>
        <w:tab/>
        <w:br w:type="textWrapping"/>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Tato vyhláška nabývá účinnosti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dnem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(varianta patnáctým dnem po dni vyhlášení).</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Podpis </w:t>
        <w:tab/>
        <w:tab/>
        <w:tab/>
        <w:tab/>
        <w:tab/>
        <w:tab/>
        <w:tab/>
        <w:t xml:space="preserve">Podpis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ab/>
        <w:tab/>
        <w:tab/>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titul Jméno Příjmení</w:t>
        <w:tab/>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ab/>
        <w:tab/>
        <w:tab/>
        <w:tab/>
        <w:tab/>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titul Jméno Příjmení</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místostarosta</w:t>
        <w:tab/>
        <w:tab/>
        <w:tab/>
        <w:tab/>
        <w:tab/>
        <w:tab/>
        <w:tab/>
        <w:t xml:space="preserve">starosta</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Vyvěšeno na úřední desce obecního úřadu dne: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Sejmuto z úřední desky obecního úřadu dne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sectPr>
      <w:footerReference r:id="rId10" w:type="default"/>
      <w:pgSz w:h="16838" w:w="11906" w:orient="portrait"/>
      <w:pgMar w:bottom="1985"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61 zákona o odpadech</w:t>
      </w:r>
    </w:p>
  </w:footnote>
  <w:footnote w:id="1">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60 zákona o odpadech</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lvl w:ilvl="0">
      <w:start w:val="1"/>
      <w:numFmt w:val="lowerLetter"/>
      <w:lvlText w:val="%1)"/>
      <w:lvlJc w:val="left"/>
      <w:pPr>
        <w:ind w:left="786" w:hanging="360.00000000000006"/>
      </w:pPr>
      <w:rPr>
        <w:vertAlign w:val="baseline"/>
      </w:rPr>
    </w:lvl>
    <w:lvl w:ilvl="1">
      <w:start w:val="1"/>
      <w:numFmt w:val="decimal"/>
      <w:lvlText w:val="%2)"/>
      <w:lvlJc w:val="left"/>
      <w:pPr>
        <w:ind w:left="1856" w:hanging="71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lvl w:ilvl="0">
      <w:start w:val="1"/>
      <w:numFmt w:val="bullet"/>
      <w:lvlText w:val="-"/>
      <w:lvlJc w:val="left"/>
      <w:pPr>
        <w:ind w:left="1080" w:hanging="360"/>
      </w:pPr>
      <w:rPr>
        <w:rFonts w:ascii="Times New Roman" w:cs="Times New Roman" w:eastAsia="Times New Roman" w:hAnsi="Times New Roman"/>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1">
    <w:lvl w:ilvl="0">
      <w:start w:val="1"/>
      <w:numFmt w:val="lowerLetter"/>
      <w:lvlText w:val="%1)"/>
      <w:lvlJc w:val="right"/>
      <w:pPr>
        <w:ind w:left="360" w:hanging="360"/>
      </w:pPr>
      <w:rPr>
        <w:rFonts w:ascii="Times New Roman" w:cs="Times New Roman" w:eastAsia="Times New Roman" w:hAnsi="Times New Roman"/>
        <w:i w:val="0"/>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Nadpis2">
    <w:name w:val="Nadpis 2"/>
    <w:basedOn w:val="Normální"/>
    <w:next w:val="Normální"/>
    <w:autoRedefine w:val="0"/>
    <w:hidden w:val="0"/>
    <w:qFormat w:val="0"/>
    <w:pPr>
      <w:keepNext w:val="1"/>
      <w:suppressAutoHyphens w:val="1"/>
      <w:spacing w:line="1" w:lineRule="atLeast"/>
      <w:ind w:leftChars="-1" w:rightChars="0" w:firstLineChars="-1"/>
      <w:jc w:val="both"/>
      <w:textDirection w:val="btLr"/>
      <w:textAlignment w:val="top"/>
      <w:outlineLvl w:val="1"/>
    </w:pPr>
    <w:rPr>
      <w:w w:val="100"/>
      <w:position w:val="-1"/>
      <w:sz w:val="24"/>
      <w:szCs w:val="20"/>
      <w:u w:val="single"/>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Základnítextodsazený">
    <w:name w:val="Základní text odsazený"/>
    <w:basedOn w:val="Normální"/>
    <w:next w:val="Základnítextodsazený"/>
    <w:autoRedefine w:val="0"/>
    <w:hidden w:val="0"/>
    <w:qFormat w:val="0"/>
    <w:pPr>
      <w:suppressAutoHyphens w:val="1"/>
      <w:spacing w:line="1" w:lineRule="atLeast"/>
      <w:ind w:left="708" w:leftChars="-1" w:rightChars="0" w:firstLine="357" w:firstLineChars="-1"/>
      <w:jc w:val="both"/>
      <w:textDirection w:val="btLr"/>
      <w:textAlignment w:val="top"/>
      <w:outlineLvl w:val="0"/>
    </w:pPr>
    <w:rPr>
      <w:w w:val="100"/>
      <w:position w:val="-1"/>
      <w:sz w:val="24"/>
      <w:szCs w:val="20"/>
      <w:effect w:val="none"/>
      <w:vertAlign w:val="baseline"/>
      <w:cs w:val="0"/>
      <w:em w:val="none"/>
      <w:lang w:bidi="ar-SA" w:eastAsia="cs-CZ" w:val="cs-CZ"/>
    </w:rPr>
  </w:style>
  <w:style w:type="paragraph" w:styleId="Základnítextodsazený2">
    <w:name w:val="Základní text odsazený 2"/>
    <w:basedOn w:val="Normální"/>
    <w:next w:val="Základnítextodsazený2"/>
    <w:autoRedefine w:val="0"/>
    <w:hidden w:val="0"/>
    <w:qFormat w:val="0"/>
    <w:pPr>
      <w:suppressAutoHyphens w:val="1"/>
      <w:spacing w:line="1" w:lineRule="atLeast"/>
      <w:ind w:left="708" w:leftChars="-1" w:rightChars="0" w:firstLine="360" w:firstLineChars="-1"/>
      <w:jc w:val="both"/>
      <w:textDirection w:val="btLr"/>
      <w:textAlignment w:val="top"/>
      <w:outlineLvl w:val="0"/>
    </w:pPr>
    <w:rPr>
      <w:bCs w:val="1"/>
      <w:w w:val="100"/>
      <w:position w:val="-1"/>
      <w:sz w:val="24"/>
      <w:szCs w:val="20"/>
      <w:effect w:val="none"/>
      <w:vertAlign w:val="baseline"/>
      <w:cs w:val="0"/>
      <w:em w:val="none"/>
      <w:lang w:bidi="ar-SA" w:eastAsia="cs-CZ" w:val="cs-CZ"/>
    </w:rPr>
  </w:style>
  <w:style w:type="paragraph" w:styleId="Záhlaví">
    <w:name w:val="Záhlaví"/>
    <w:basedOn w:val="Normální"/>
    <w:next w:val="Záhlav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cs-CZ" w:val="cs-CZ"/>
    </w:rPr>
  </w:style>
  <w:style w:type="paragraph" w:styleId="Základnítext">
    <w:name w:val="Základní text"/>
    <w:basedOn w:val="Normální"/>
    <w:next w:val="Základní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cs-CZ" w:val="cs-CZ"/>
    </w:rPr>
  </w:style>
  <w:style w:type="paragraph" w:styleId="Textpozn.podčarou">
    <w:name w:val="Text pozn. pod čarou"/>
    <w:basedOn w:val="Normální"/>
    <w:next w:val="Textpozn.podčarou"/>
    <w:autoRedefine w:val="0"/>
    <w:hidden w:val="0"/>
    <w:qFormat w:val="0"/>
    <w:pPr>
      <w:suppressAutoHyphens w:val="1"/>
      <w:spacing w:line="1" w:lineRule="atLeast"/>
      <w:ind w:leftChars="-1" w:rightChars="0" w:firstLineChars="-1"/>
      <w:textDirection w:val="btLr"/>
      <w:textAlignment w:val="top"/>
      <w:outlineLvl w:val="0"/>
    </w:pPr>
    <w:rPr>
      <w:noProof w:val="1"/>
      <w:w w:val="100"/>
      <w:position w:val="-1"/>
      <w:sz w:val="20"/>
      <w:szCs w:val="20"/>
      <w:effect w:val="none"/>
      <w:vertAlign w:val="baseline"/>
      <w:cs w:val="0"/>
      <w:em w:val="none"/>
      <w:lang w:bidi="ar-SA" w:eastAsia="und" w:val="und"/>
    </w:rPr>
  </w:style>
  <w:style w:type="character" w:styleId="Značkapozn.podčarou">
    <w:name w:val="Značka pozn. pod čarou"/>
    <w:next w:val="Značkapozn.podčarou"/>
    <w:autoRedefine w:val="0"/>
    <w:hidden w:val="0"/>
    <w:qFormat w:val="0"/>
    <w:rPr>
      <w:w w:val="100"/>
      <w:position w:val="-1"/>
      <w:effect w:val="none"/>
      <w:vertAlign w:val="superscript"/>
      <w:cs w:val="0"/>
      <w:em w:val="none"/>
      <w:lang/>
    </w:rPr>
  </w:style>
  <w:style w:type="paragraph" w:styleId="Normální_IMP">
    <w:name w:val="Normální_IMP"/>
    <w:basedOn w:val="Normální"/>
    <w:next w:val="Normální_IMP"/>
    <w:autoRedefine w:val="0"/>
    <w:hidden w:val="0"/>
    <w:qFormat w:val="0"/>
    <w:pPr>
      <w:suppressAutoHyphens w:val="0"/>
      <w:overflowPunct w:val="0"/>
      <w:autoSpaceDE w:val="0"/>
      <w:autoSpaceDN w:val="0"/>
      <w:adjustRightInd w:val="0"/>
      <w:spacing w:line="230" w:lineRule="auto"/>
      <w:ind w:leftChars="-1" w:rightChars="0" w:firstLineChars="-1"/>
      <w:jc w:val="both"/>
      <w:textDirection w:val="btLr"/>
      <w:textAlignment w:val="baseline"/>
      <w:outlineLvl w:val="0"/>
    </w:pPr>
    <w:rPr>
      <w:w w:val="100"/>
      <w:position w:val="-1"/>
      <w:sz w:val="24"/>
      <w:szCs w:val="20"/>
      <w:effect w:val="none"/>
      <w:vertAlign w:val="baseline"/>
      <w:cs w:val="0"/>
      <w:em w:val="none"/>
      <w:lang w:bidi="ar-SA" w:eastAsia="cs-CZ" w:val="cs-CZ"/>
    </w:rPr>
  </w:style>
  <w:style w:type="character" w:styleId="Odkaznakomentář">
    <w:name w:val="Odkaz na komentář"/>
    <w:next w:val="Odkaznakomentář"/>
    <w:autoRedefine w:val="0"/>
    <w:hidden w:val="0"/>
    <w:qFormat w:val="0"/>
    <w:rPr>
      <w:w w:val="100"/>
      <w:position w:val="-1"/>
      <w:sz w:val="16"/>
      <w:szCs w:val="16"/>
      <w:effect w:val="none"/>
      <w:vertAlign w:val="baseline"/>
      <w:cs w:val="0"/>
      <w:em w:val="none"/>
      <w:lang/>
    </w:rPr>
  </w:style>
  <w:style w:type="paragraph" w:styleId="Textkomentáře">
    <w:name w:val="Text komentáře"/>
    <w:basedOn w:val="Normální"/>
    <w:next w:val="Textkomentář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paragraph" w:styleId="Základnítextodsazený3">
    <w:name w:val="Základní text odsazený 3"/>
    <w:basedOn w:val="Normální"/>
    <w:next w:val="Základnítextodsazený3"/>
    <w:autoRedefine w:val="0"/>
    <w:hidden w:val="0"/>
    <w:qFormat w:val="0"/>
    <w:pPr>
      <w:widowControl w:val="0"/>
      <w:tabs>
        <w:tab w:val="num" w:leader="none" w:pos="540"/>
      </w:tabs>
      <w:suppressAutoHyphens w:val="1"/>
      <w:spacing w:line="1" w:lineRule="atLeast"/>
      <w:ind w:left="540" w:leftChars="-1" w:rightChars="0" w:hanging="540" w:firstLineChars="-1"/>
      <w:jc w:val="both"/>
      <w:textDirection w:val="btLr"/>
      <w:textAlignment w:val="top"/>
      <w:outlineLvl w:val="0"/>
    </w:pPr>
    <w:rPr>
      <w:bCs w:val="1"/>
      <w:w w:val="100"/>
      <w:position w:val="-1"/>
      <w:sz w:val="24"/>
      <w:szCs w:val="24"/>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paragraph" w:styleId="Odstavecseseznamem">
    <w:name w:val="Odstavec se seznamem"/>
    <w:basedOn w:val="Normální"/>
    <w:next w:val="Odstavecseseznamem"/>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cs-CZ"/>
    </w:rPr>
  </w:style>
  <w:style w:type="paragraph" w:styleId="Předmětkomentáře">
    <w:name w:val="Předmět komentáře"/>
    <w:basedOn w:val="Textkomentáře"/>
    <w:next w:val="Textkomentáře"/>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TextkomentářeChar">
    <w:name w:val="Text komentáře Char"/>
    <w:basedOn w:val="Standardnípísmoodstavce"/>
    <w:next w:val="TextkomentářeChar"/>
    <w:autoRedefine w:val="0"/>
    <w:hidden w:val="0"/>
    <w:qFormat w:val="0"/>
    <w:rPr>
      <w:w w:val="100"/>
      <w:position w:val="-1"/>
      <w:effect w:val="none"/>
      <w:vertAlign w:val="baseline"/>
      <w:cs w:val="0"/>
      <w:em w:val="none"/>
      <w:lang/>
    </w:rPr>
  </w:style>
  <w:style w:type="character" w:styleId="PředmětkomentářeChar">
    <w:name w:val="Předmět komentáře Char"/>
    <w:next w:val="PředmětkomentářeChar"/>
    <w:autoRedefine w:val="0"/>
    <w:hidden w:val="0"/>
    <w:qFormat w:val="0"/>
    <w:rPr>
      <w:b w:val="1"/>
      <w:bCs w:val="1"/>
      <w:w w:val="100"/>
      <w:position w:val="-1"/>
      <w:effect w:val="none"/>
      <w:vertAlign w:val="baseline"/>
      <w:cs w:val="0"/>
      <w:em w:val="none"/>
      <w:lang/>
    </w:rPr>
  </w:style>
  <w:style w:type="paragraph" w:styleId="Zápatí">
    <w:name w:val="Zápatí"/>
    <w:basedOn w:val="Normální"/>
    <w:next w:val="Zápatí"/>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ZápatíChar">
    <w:name w:val="Zápatí Char"/>
    <w:next w:val="ZápatíChar"/>
    <w:autoRedefine w:val="0"/>
    <w:hidden w:val="0"/>
    <w:qFormat w:val="0"/>
    <w:rPr>
      <w:w w:val="100"/>
      <w:position w:val="-1"/>
      <w:sz w:val="24"/>
      <w:szCs w:val="24"/>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cs-CZ" w:val="cs-CZ"/>
    </w:rPr>
  </w:style>
  <w:style w:type="character" w:styleId="Hypertextovýodkaz">
    <w:name w:val="Hypertextový odkaz"/>
    <w:next w:val="Hypertextovýodkaz"/>
    <w:autoRedefine w:val="0"/>
    <w:hidden w:val="0"/>
    <w:qFormat w:val="1"/>
    <w:rPr>
      <w:color w:val="0563c1"/>
      <w:w w:val="100"/>
      <w:position w:val="-1"/>
      <w:u w:val="single"/>
      <w:effect w:val="none"/>
      <w:vertAlign w:val="baseline"/>
      <w:cs w:val="0"/>
      <w:em w:val="none"/>
      <w:lang/>
    </w:rPr>
  </w:style>
  <w:style w:type="character" w:styleId="Nevyřešenázmínka">
    <w:name w:val="Nevyřešená zmínka"/>
    <w:next w:val="Nevyřešenázmínka"/>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www.obectrebotov.cz"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obectrebot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tu6wt4e5UhJ1RiyYgXf4CaOC4w==">AMUW2mX1UKHmBwwwW6WZ/Gc+uTGDN/FPyt825fuYOMTSB9o77NGcTU9+HtN+ad0nsaUA3Gw7vAYcCJ/jecsKX7MA1jUWV8l8zBow6haioqV3sbuMSBjMucfr6ndjxuJE7Oq1mUThRp8c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2021-08-17T14:17:00Z</dcterms:created>
  <dc:creator>DA210036</dc:creator>
</cp:coreProperties>
</file>

<file path=docProps/custom.xml><?xml version="1.0" encoding="utf-8"?>
<Properties xmlns="http://schemas.openxmlformats.org/officeDocument/2006/custom-properties" xmlns:vt="http://schemas.openxmlformats.org/officeDocument/2006/docPropsVTypes"/>
</file>