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PRAVIDLA</w:t>
      </w:r>
    </w:p>
    <w:p w14:paraId="00000002"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k</w:t>
      </w:r>
    </w:p>
    <w:p w14:paraId="00000003"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Motivačnímu a evidenčnímu systému pro odpadové hospodářství („MESOH“)</w:t>
      </w:r>
      <w:r>
        <w:rPr>
          <w:b/>
          <w:color w:val="000000"/>
          <w:sz w:val="24"/>
          <w:szCs w:val="24"/>
        </w:rPr>
        <w:br/>
        <w:t>v obci Třebotov</w:t>
      </w:r>
    </w:p>
    <w:p w14:paraId="00000004" w14:textId="77777777" w:rsidR="00771DCF" w:rsidRDefault="00771DCF">
      <w:pPr>
        <w:pBdr>
          <w:top w:val="nil"/>
          <w:left w:val="nil"/>
          <w:bottom w:val="nil"/>
          <w:right w:val="nil"/>
          <w:between w:val="nil"/>
        </w:pBdr>
        <w:spacing w:after="120"/>
        <w:jc w:val="center"/>
        <w:rPr>
          <w:color w:val="000000"/>
          <w:sz w:val="24"/>
          <w:szCs w:val="24"/>
        </w:rPr>
      </w:pPr>
    </w:p>
    <w:p w14:paraId="00000005" w14:textId="77777777" w:rsidR="00771DCF" w:rsidRDefault="00120A9C">
      <w:pPr>
        <w:pBdr>
          <w:top w:val="nil"/>
          <w:left w:val="nil"/>
          <w:bottom w:val="nil"/>
          <w:right w:val="nil"/>
          <w:between w:val="nil"/>
        </w:pBdr>
        <w:spacing w:after="120"/>
        <w:jc w:val="both"/>
        <w:rPr>
          <w:color w:val="000000"/>
          <w:sz w:val="24"/>
          <w:szCs w:val="24"/>
        </w:rPr>
      </w:pPr>
      <w:r>
        <w:rPr>
          <w:color w:val="000000"/>
          <w:sz w:val="24"/>
          <w:szCs w:val="24"/>
        </w:rPr>
        <w:t>Cílem tohoto systému je snížit produkci směsného odpadu, zvýšit podíl separace a předcházet vzniku odpadů, dále dát občanům možnost ovlivnit ekologickým přístupem k nakládání s odpady výši svého poplatku, a učinit tak systém nakládání s odpady spravedlivěj</w:t>
      </w:r>
      <w:r>
        <w:rPr>
          <w:color w:val="000000"/>
          <w:sz w:val="24"/>
          <w:szCs w:val="24"/>
        </w:rPr>
        <w:t>ší a motivační.</w:t>
      </w:r>
    </w:p>
    <w:p w14:paraId="00000006" w14:textId="77777777" w:rsidR="00771DCF" w:rsidRDefault="00771DCF">
      <w:pPr>
        <w:pBdr>
          <w:top w:val="nil"/>
          <w:left w:val="nil"/>
          <w:bottom w:val="nil"/>
          <w:right w:val="nil"/>
          <w:between w:val="nil"/>
        </w:pBdr>
        <w:spacing w:after="120"/>
        <w:rPr>
          <w:color w:val="000000"/>
          <w:sz w:val="24"/>
          <w:szCs w:val="24"/>
        </w:rPr>
      </w:pPr>
    </w:p>
    <w:p w14:paraId="00000007" w14:textId="77777777" w:rsidR="00771DCF" w:rsidRDefault="00120A9C">
      <w:pPr>
        <w:pBdr>
          <w:top w:val="nil"/>
          <w:left w:val="nil"/>
          <w:bottom w:val="nil"/>
          <w:right w:val="nil"/>
          <w:between w:val="nil"/>
        </w:pBdr>
        <w:spacing w:after="120"/>
        <w:jc w:val="center"/>
        <w:rPr>
          <w:color w:val="000000"/>
          <w:sz w:val="24"/>
          <w:szCs w:val="24"/>
        </w:rPr>
      </w:pPr>
      <w:r>
        <w:rPr>
          <w:color w:val="000000"/>
          <w:sz w:val="24"/>
          <w:szCs w:val="24"/>
        </w:rPr>
        <w:t>Čl. 1</w:t>
      </w:r>
    </w:p>
    <w:p w14:paraId="00000008"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Základní pojmy</w:t>
      </w:r>
    </w:p>
    <w:p w14:paraId="00000009" w14:textId="77777777" w:rsidR="00771DCF" w:rsidRDefault="00120A9C">
      <w:pPr>
        <w:spacing w:after="120"/>
        <w:jc w:val="both"/>
        <w:rPr>
          <w:sz w:val="24"/>
          <w:szCs w:val="24"/>
        </w:rPr>
      </w:pPr>
      <w:r>
        <w:rPr>
          <w:sz w:val="24"/>
          <w:szCs w:val="24"/>
        </w:rPr>
        <w:t>Pro účely těchto pravidel:</w:t>
      </w:r>
    </w:p>
    <w:p w14:paraId="0000000A"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adresné třídění odpadů</w:t>
      </w:r>
      <w:r>
        <w:rPr>
          <w:color w:val="000000"/>
          <w:sz w:val="24"/>
          <w:szCs w:val="24"/>
        </w:rPr>
        <w:t xml:space="preserve"> je odkládání odpadů do sběrných nádob/pytlů označených čipem, popř. čárovým/QR kódem, které jsou pomocí unikátního identifikačního čísla nádoby přiřazeny ke konkrétním účastníkům systému,</w:t>
      </w:r>
    </w:p>
    <w:p w14:paraId="0000000B"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biologicky rozložitelný odpad </w:t>
      </w:r>
      <w:r>
        <w:rPr>
          <w:color w:val="000000"/>
          <w:sz w:val="24"/>
          <w:szCs w:val="24"/>
        </w:rPr>
        <w:t>(dále jen „bioodpad“) je složka komun</w:t>
      </w:r>
      <w:r>
        <w:rPr>
          <w:color w:val="000000"/>
          <w:sz w:val="24"/>
          <w:szCs w:val="24"/>
        </w:rPr>
        <w:t>álního odpadu, která je schopna biologického rozkladu aerobním nebo anaerobním způsobem,</w:t>
      </w:r>
    </w:p>
    <w:p w14:paraId="0000000C"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bookmarkStart w:id="0" w:name="_heading=h.gjdgxs" w:colFirst="0" w:colLast="0"/>
      <w:bookmarkEnd w:id="0"/>
      <w:r>
        <w:rPr>
          <w:b/>
          <w:color w:val="000000"/>
          <w:sz w:val="24"/>
          <w:szCs w:val="24"/>
        </w:rPr>
        <w:t>celkový objem obsloužených nádob a pytlů SKO + TO</w:t>
      </w:r>
      <w:r>
        <w:rPr>
          <w:color w:val="000000"/>
          <w:sz w:val="24"/>
          <w:szCs w:val="24"/>
        </w:rPr>
        <w:t xml:space="preserve"> je součtem objemů obsloužených sběrných nádob a pytlů</w:t>
      </w:r>
      <w:r>
        <w:rPr>
          <w:color w:val="000000"/>
          <w:sz w:val="24"/>
          <w:szCs w:val="24"/>
          <w:vertAlign w:val="superscript"/>
        </w:rPr>
        <w:footnoteReference w:id="1"/>
      </w:r>
      <w:r>
        <w:rPr>
          <w:color w:val="000000"/>
          <w:sz w:val="24"/>
          <w:szCs w:val="24"/>
        </w:rPr>
        <w:t xml:space="preserve"> se směsným odpadem, s papírem, s plastem s nápojovými kartony</w:t>
      </w:r>
      <w:r>
        <w:rPr>
          <w:color w:val="000000"/>
          <w:sz w:val="24"/>
          <w:szCs w:val="24"/>
        </w:rPr>
        <w:t xml:space="preserve"> a s kovovými obaly za běžný MESOH rok přepočtený dle časů na stanovišti jednotlivých účastníků systému užívajících dané nádoby a pytle (litry/účastník systému/běžný MESOH rok),</w:t>
      </w:r>
    </w:p>
    <w:p w14:paraId="0000000D"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celkový objem obsloužených nádob a pytlů SKO</w:t>
      </w:r>
      <w:r>
        <w:rPr>
          <w:color w:val="000000"/>
          <w:sz w:val="24"/>
          <w:szCs w:val="24"/>
        </w:rPr>
        <w:t xml:space="preserve"> je součtem objemů obsloužených sb</w:t>
      </w:r>
      <w:r>
        <w:rPr>
          <w:color w:val="000000"/>
          <w:sz w:val="24"/>
          <w:szCs w:val="24"/>
        </w:rPr>
        <w:t>ěrných nádob a pytlů se směsným odpadem, za běžný MESOH rok přepočtený dle časů na stanovišti jednotlivých účastníků systému užívajících dané nádoby a pytle (litry/účastník systému/běžný MESOH rok),</w:t>
      </w:r>
    </w:p>
    <w:p w14:paraId="0000000E"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veřejná produkce SKO </w:t>
      </w:r>
      <w:r>
        <w:rPr>
          <w:color w:val="000000"/>
          <w:sz w:val="24"/>
          <w:szCs w:val="24"/>
        </w:rPr>
        <w:t>je paušální hodnota, která se přičít</w:t>
      </w:r>
      <w:r>
        <w:rPr>
          <w:color w:val="000000"/>
          <w:sz w:val="24"/>
          <w:szCs w:val="24"/>
        </w:rPr>
        <w:t>á jednotlivým stanovištím v rámci MESOH, u kterých je evidováno 0 výsypů nádob na směsný komunální odpad za daný MESOH rok a udává se v litrech/účastník systému/daný MESOH rok,</w:t>
      </w:r>
    </w:p>
    <w:p w14:paraId="0000000F"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čas na stanovišti</w:t>
      </w:r>
      <w:r>
        <w:rPr>
          <w:color w:val="000000"/>
          <w:sz w:val="24"/>
          <w:szCs w:val="24"/>
        </w:rPr>
        <w:t xml:space="preserve"> je koeficient, který vyjadřuje míru pobytu účastníka systému </w:t>
      </w:r>
      <w:r>
        <w:rPr>
          <w:color w:val="000000"/>
          <w:sz w:val="24"/>
          <w:szCs w:val="24"/>
        </w:rPr>
        <w:t>na daném stanovišti,</w:t>
      </w:r>
    </w:p>
    <w:p w14:paraId="00000010"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EKO body za efektivní využívání nádob a pytlů</w:t>
      </w:r>
      <w:r>
        <w:rPr>
          <w:color w:val="000000"/>
          <w:sz w:val="24"/>
          <w:szCs w:val="24"/>
        </w:rPr>
        <w:t xml:space="preserve"> jsou body, které jsou udělovány za minimální obsloužený objem sběrných nádob a pytlů s netříděným odpadem. Cílem bonusu je, aby ke svozu byly přistavovány pouze plné nádoby a pytle s již dá</w:t>
      </w:r>
      <w:r>
        <w:rPr>
          <w:color w:val="000000"/>
          <w:sz w:val="24"/>
          <w:szCs w:val="24"/>
        </w:rPr>
        <w:t>le netříditelným odpadem,</w:t>
      </w:r>
    </w:p>
    <w:p w14:paraId="00000011"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EKO body za kompostování či jiné snižování produkce bioodpadů</w:t>
      </w:r>
      <w:r>
        <w:rPr>
          <w:color w:val="000000"/>
          <w:sz w:val="24"/>
          <w:szCs w:val="24"/>
        </w:rPr>
        <w:t xml:space="preserve"> jsou body, které jsou udělovány za zpracovávání kuchyňských zbytků rostlinného původu (slupky od brambor, od banánu atd.) a rostlinných zbytků z údržby zahrady (tráva, </w:t>
      </w:r>
      <w:r>
        <w:rPr>
          <w:color w:val="000000"/>
          <w:sz w:val="24"/>
          <w:szCs w:val="24"/>
        </w:rPr>
        <w:t xml:space="preserve">listí atd.) přímo v místě jejich vzniku, a to způsoby, jakými jsou domácí kompostování, vyhazování na </w:t>
      </w:r>
      <w:r>
        <w:rPr>
          <w:color w:val="000000"/>
          <w:sz w:val="24"/>
          <w:szCs w:val="24"/>
        </w:rPr>
        <w:lastRenderedPageBreak/>
        <w:t>hnojiště, zkrmování zvířatům (praseti, slepicím atd.) nebo odkládání do speciálních sběrných nádob (</w:t>
      </w:r>
      <w:proofErr w:type="spellStart"/>
      <w:r>
        <w:rPr>
          <w:color w:val="000000"/>
          <w:sz w:val="24"/>
          <w:szCs w:val="24"/>
        </w:rPr>
        <w:t>vermikompostér</w:t>
      </w:r>
      <w:proofErr w:type="spellEnd"/>
      <w:r>
        <w:rPr>
          <w:color w:val="000000"/>
          <w:sz w:val="24"/>
          <w:szCs w:val="24"/>
        </w:rPr>
        <w:t>, BIOTEJNER atd.),</w:t>
      </w:r>
    </w:p>
    <w:p w14:paraId="00000012"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EKO body za snižování produkce odpadů</w:t>
      </w:r>
      <w:r>
        <w:rPr>
          <w:color w:val="000000"/>
          <w:sz w:val="24"/>
          <w:szCs w:val="24"/>
        </w:rPr>
        <w:t xml:space="preserve"> jsou body, které jsou udělovány za způsoby, kterými se snižuje produkce odpadů, např. používání jedné nákupní tašky a jiné způsoby. Nabídka způsobů snižování produkce odpadů je součástí přílohy č. 1 těchto pravidel,</w:t>
      </w:r>
    </w:p>
    <w:p w14:paraId="00000013"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w:t>
      </w:r>
      <w:r>
        <w:rPr>
          <w:b/>
          <w:color w:val="000000"/>
          <w:sz w:val="24"/>
          <w:szCs w:val="24"/>
        </w:rPr>
        <w:t>O body za třídění odpadů</w:t>
      </w:r>
      <w:r>
        <w:rPr>
          <w:color w:val="000000"/>
          <w:sz w:val="24"/>
          <w:szCs w:val="24"/>
        </w:rPr>
        <w:t xml:space="preserve"> jsou body, které jsou udělovány za odevzdané/obsloužené vybrané odpady, které splnily podmínky pro udělení EKO bodů za vytříděný odpad,</w:t>
      </w:r>
    </w:p>
    <w:p w14:paraId="00000014"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EKO body za nakupování</w:t>
      </w:r>
      <w:r>
        <w:rPr>
          <w:color w:val="000000"/>
          <w:sz w:val="24"/>
          <w:szCs w:val="24"/>
        </w:rPr>
        <w:t xml:space="preserve"> jsou udělovány za předcházení vzniku odpadů, ke kterému dochází environm</w:t>
      </w:r>
      <w:r>
        <w:rPr>
          <w:color w:val="000000"/>
          <w:sz w:val="24"/>
          <w:szCs w:val="24"/>
        </w:rPr>
        <w:t>entálně uvědomělým nakupováním,</w:t>
      </w:r>
    </w:p>
    <w:p w14:paraId="00000015"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EKO body za zájem</w:t>
      </w:r>
      <w:r>
        <w:rPr>
          <w:color w:val="000000"/>
          <w:sz w:val="24"/>
          <w:szCs w:val="24"/>
        </w:rPr>
        <w:t xml:space="preserve"> jsou udělovány za pravidelnou kontrolu odpadového účtu,</w:t>
      </w:r>
    </w:p>
    <w:p w14:paraId="00000016"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identifikační číslo propojeného stanoviště </w:t>
      </w:r>
      <w:r>
        <w:rPr>
          <w:color w:val="000000"/>
          <w:sz w:val="24"/>
          <w:szCs w:val="24"/>
        </w:rPr>
        <w:t>(dále jen „ID propojeného stanoviště) je číselný kód, který se může párovat s identifikačním číslem stanovi</w:t>
      </w:r>
      <w:r>
        <w:rPr>
          <w:color w:val="000000"/>
          <w:sz w:val="24"/>
          <w:szCs w:val="24"/>
        </w:rPr>
        <w:t>ště. Stanoviště se shodným ID propojeného stanoviště tvoří propojené stanoviště,</w:t>
      </w:r>
    </w:p>
    <w:p w14:paraId="00000017"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identifikační číslo adresy</w:t>
      </w:r>
      <w:r>
        <w:rPr>
          <w:color w:val="000000"/>
          <w:sz w:val="24"/>
          <w:szCs w:val="24"/>
        </w:rPr>
        <w:t xml:space="preserve"> (dále jen „ID adresy“) je číselný kód, který je danému stanovišti vygenerován při tvorbě odpadových účtů. Slouží pro rozvolňování obslouženého objem</w:t>
      </w:r>
      <w:r>
        <w:rPr>
          <w:color w:val="000000"/>
          <w:sz w:val="24"/>
          <w:szCs w:val="24"/>
        </w:rPr>
        <w:t>u sběrných nádob na směsný odpad v lokalitách s vyšší mírou anonymity,</w:t>
      </w:r>
    </w:p>
    <w:p w14:paraId="00000018"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identifikační číslo uzavření </w:t>
      </w:r>
      <w:r>
        <w:rPr>
          <w:color w:val="000000"/>
          <w:sz w:val="24"/>
          <w:szCs w:val="24"/>
        </w:rPr>
        <w:t>(dále jen „ID uzavření“) je číselný kód, který je danému stanovišti přidělen při uzavření sběrného hnízda. Slouží k udělení oprávnění stanovišti registrovat</w:t>
      </w:r>
      <w:r>
        <w:rPr>
          <w:color w:val="000000"/>
          <w:sz w:val="24"/>
          <w:szCs w:val="24"/>
        </w:rPr>
        <w:t xml:space="preserve"> nádoby ze sběrného hnízda uzavřeného,</w:t>
      </w:r>
    </w:p>
    <w:p w14:paraId="00000019"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identifikační číslo hnízda</w:t>
      </w:r>
      <w:r>
        <w:rPr>
          <w:color w:val="000000"/>
          <w:sz w:val="24"/>
          <w:szCs w:val="24"/>
        </w:rPr>
        <w:t xml:space="preserve"> (dále jen „ID hnízda“) je číselný kód, který se může párovat s identifikačním číslem nádoby. Sběrné nádoby se shodným ID hnízda tvoří sběrné hnízdo,</w:t>
      </w:r>
    </w:p>
    <w:p w14:paraId="0000001A"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identifikační číslo nádoby</w:t>
      </w:r>
      <w:r>
        <w:rPr>
          <w:color w:val="000000"/>
          <w:sz w:val="24"/>
          <w:szCs w:val="24"/>
        </w:rPr>
        <w:t xml:space="preserve"> (dále jen „ID </w:t>
      </w:r>
      <w:r>
        <w:rPr>
          <w:color w:val="000000"/>
          <w:sz w:val="24"/>
          <w:szCs w:val="24"/>
        </w:rPr>
        <w:t>nádoby“) je číselný kód uvedený na čipu, popř. čárovém/QR kódu, který je připevněn na sběrné nádobě/pytli,</w:t>
      </w:r>
    </w:p>
    <w:p w14:paraId="0000001B"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identifikační číslo stanoviště</w:t>
      </w:r>
      <w:r>
        <w:rPr>
          <w:color w:val="000000"/>
          <w:sz w:val="24"/>
          <w:szCs w:val="24"/>
        </w:rPr>
        <w:t xml:space="preserve"> (dále jen „ID stanoviště“) je číselný kód, který je danému stanovišti vygenerován při tvorbě odpadových účtů. Slouží p</w:t>
      </w:r>
      <w:r>
        <w:rPr>
          <w:color w:val="000000"/>
          <w:sz w:val="24"/>
          <w:szCs w:val="24"/>
        </w:rPr>
        <w:t>ro identifikaci stanoviště,</w:t>
      </w:r>
    </w:p>
    <w:p w14:paraId="0000001C"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inventura stanoviště</w:t>
      </w:r>
      <w:r>
        <w:rPr>
          <w:color w:val="000000"/>
          <w:sz w:val="24"/>
          <w:szCs w:val="24"/>
        </w:rPr>
        <w:t xml:space="preserve"> je formulář, do kterého kontaktní osoba uvede účastníky systému a sběrné nádoby tvořící dané stanoviště. Vzor inventury stanoviště tvoří přílohu č. 2 těchto pravidel,</w:t>
      </w:r>
    </w:p>
    <w:p w14:paraId="0000001D"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komunální odpad</w:t>
      </w:r>
      <w:r>
        <w:rPr>
          <w:color w:val="000000"/>
          <w:sz w:val="24"/>
          <w:szCs w:val="24"/>
        </w:rPr>
        <w:t xml:space="preserve"> je veškerý odpad vznikaj</w:t>
      </w:r>
      <w:r>
        <w:rPr>
          <w:color w:val="000000"/>
          <w:sz w:val="24"/>
          <w:szCs w:val="24"/>
        </w:rPr>
        <w:t>ící na území obce při činnosti fyzických osob s výjimkou odpadů vznikajících u právnických osob nebo fyzických osob podnikajících,</w:t>
      </w:r>
    </w:p>
    <w:p w14:paraId="0000001E"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kontaktní osoba stanoviště</w:t>
      </w:r>
      <w:r>
        <w:rPr>
          <w:color w:val="000000"/>
          <w:sz w:val="24"/>
          <w:szCs w:val="24"/>
        </w:rPr>
        <w:t xml:space="preserve"> je zástupce stanoviště, který za své stanoviště jedná se svozovou společností, popř. s příslušným </w:t>
      </w:r>
      <w:r>
        <w:rPr>
          <w:color w:val="000000"/>
          <w:sz w:val="24"/>
          <w:szCs w:val="24"/>
        </w:rPr>
        <w:t xml:space="preserve">odborem obecního úřadu ve věcech odpadového hospodářství. Vyplňuje odpadový dotazník a inventuru stanoviště, </w:t>
      </w:r>
    </w:p>
    <w:p w14:paraId="0000001F"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MESOH rok</w:t>
      </w:r>
      <w:r>
        <w:rPr>
          <w:color w:val="000000"/>
          <w:sz w:val="24"/>
          <w:szCs w:val="24"/>
        </w:rPr>
        <w:t xml:space="preserve"> je období, za které je prováděn výpočet EKO bodů,</w:t>
      </w:r>
    </w:p>
    <w:p w14:paraId="00000020"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místní poplatek</w:t>
      </w:r>
      <w:r>
        <w:rPr>
          <w:color w:val="000000"/>
          <w:sz w:val="24"/>
          <w:szCs w:val="24"/>
        </w:rPr>
        <w:t xml:space="preserve"> je místní poplatek za provoz systému shromažďování, sběru, přepravy, třídění, využívání a odstraňování komunálních odpadů, </w:t>
      </w:r>
    </w:p>
    <w:p w14:paraId="00000021"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motivační a evidenční systém pro odpadové hospodářství</w:t>
      </w:r>
      <w:r>
        <w:rPr>
          <w:color w:val="000000"/>
          <w:sz w:val="24"/>
          <w:szCs w:val="24"/>
        </w:rPr>
        <w:t xml:space="preserve"> (dále jen „MESOH“) je systém nakládání s odpady založený na adresném odkládá</w:t>
      </w:r>
      <w:r>
        <w:rPr>
          <w:color w:val="000000"/>
          <w:sz w:val="24"/>
          <w:szCs w:val="24"/>
        </w:rPr>
        <w:t>ní odpadů,</w:t>
      </w:r>
    </w:p>
    <w:p w14:paraId="00000022"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odpadový dotazník</w:t>
      </w:r>
      <w:r>
        <w:rPr>
          <w:color w:val="000000"/>
          <w:sz w:val="24"/>
          <w:szCs w:val="24"/>
        </w:rPr>
        <w:t xml:space="preserve"> je formulář, do kterého kontaktní osoba</w:t>
      </w:r>
      <w:r>
        <w:rPr>
          <w:color w:val="FF0000"/>
          <w:sz w:val="24"/>
          <w:szCs w:val="24"/>
        </w:rPr>
        <w:t xml:space="preserve"> </w:t>
      </w:r>
      <w:r>
        <w:rPr>
          <w:color w:val="000000"/>
          <w:sz w:val="24"/>
          <w:szCs w:val="24"/>
        </w:rPr>
        <w:t>uvede závazek, jak dané stanoviště nakládá/hodlá nakládat s jednotlivými druhy odpadů. Vzor odpadového dotazníku tvoří přílohu č. 1 těchto pravidel,</w:t>
      </w:r>
    </w:p>
    <w:p w14:paraId="00000023"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lastRenderedPageBreak/>
        <w:t>odpadový účet</w:t>
      </w:r>
      <w:r>
        <w:rPr>
          <w:color w:val="000000"/>
          <w:sz w:val="24"/>
          <w:szCs w:val="24"/>
        </w:rPr>
        <w:t xml:space="preserve"> je uživatelský účet na síti internet provozovaný pod doménou </w:t>
      </w:r>
      <w:hyperlink r:id="rId8">
        <w:r>
          <w:rPr>
            <w:color w:val="0000FF"/>
            <w:sz w:val="24"/>
            <w:szCs w:val="24"/>
            <w:u w:val="single"/>
          </w:rPr>
          <w:t>www.mojeodpadky.cz</w:t>
        </w:r>
      </w:hyperlink>
      <w:r>
        <w:rPr>
          <w:color w:val="000000"/>
          <w:sz w:val="24"/>
          <w:szCs w:val="24"/>
        </w:rPr>
        <w:t>. Je zabezpečen unikátním loginem a heslem, které systém generuje každé reálné i předpokládané kontaktní osobě,</w:t>
      </w:r>
    </w:p>
    <w:p w14:paraId="00000024"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propojené stanovišt</w:t>
      </w:r>
      <w:r>
        <w:rPr>
          <w:b/>
          <w:color w:val="000000"/>
          <w:sz w:val="24"/>
          <w:szCs w:val="24"/>
        </w:rPr>
        <w:t xml:space="preserve">ě </w:t>
      </w:r>
      <w:r>
        <w:rPr>
          <w:color w:val="000000"/>
          <w:sz w:val="24"/>
          <w:szCs w:val="24"/>
        </w:rPr>
        <w:t>je skupina stanovišť se shodným ID propojeného stanoviště. Jednotlivá stanoviště přejímají od propojeného stanoviště ID adresy za předpokladu, že neevidují soukromou nádobu na SKO. Jednotlivá stanoviště dále přejímají od propojeného stanoviště ID uzavřen</w:t>
      </w:r>
      <w:r>
        <w:rPr>
          <w:color w:val="000000"/>
          <w:sz w:val="24"/>
          <w:szCs w:val="24"/>
        </w:rPr>
        <w:t>í za předpokladu, že je ID uzavření na propojeném stanovišti definováno,</w:t>
      </w:r>
    </w:p>
    <w:p w14:paraId="00000025"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sběrná nádoba</w:t>
      </w:r>
      <w:r>
        <w:rPr>
          <w:color w:val="000000"/>
          <w:sz w:val="24"/>
          <w:szCs w:val="24"/>
        </w:rPr>
        <w:t xml:space="preserve"> je typizovaná nádoba určená k odložení komunálního odpadu (tzv. popelnice, kontejner nebo velkoobjemový kontejner) nebo zvláštní sběrná nádoba, popř. pytel pro odděleně </w:t>
      </w:r>
      <w:r>
        <w:rPr>
          <w:color w:val="000000"/>
          <w:sz w:val="24"/>
          <w:szCs w:val="24"/>
        </w:rPr>
        <w:t>vytříděné složky komunálního odpadu označená čárovým/QR kódem, popř. čipem dodaným obcí. Ve sběrné nádobě/pytli je komunální odpad p</w:t>
      </w:r>
      <w:r>
        <w:rPr>
          <w:color w:val="000000"/>
          <w:sz w:val="24"/>
          <w:szCs w:val="24"/>
        </w:rPr>
        <w:t>řechodně shromažďován do doby svozu,</w:t>
      </w:r>
    </w:p>
    <w:p w14:paraId="00000026"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sběrné hnízdo otevřené </w:t>
      </w:r>
      <w:r>
        <w:rPr>
          <w:color w:val="000000"/>
          <w:sz w:val="24"/>
          <w:szCs w:val="24"/>
        </w:rPr>
        <w:t>je skupina sběrných nádob se shodným identifikačním číslem hnízd</w:t>
      </w:r>
      <w:r>
        <w:rPr>
          <w:color w:val="000000"/>
          <w:sz w:val="24"/>
          <w:szCs w:val="24"/>
        </w:rPr>
        <w:t>a. Tyto sběrné nádoby užívají účastníci systému různých stanovišť,</w:t>
      </w:r>
    </w:p>
    <w:p w14:paraId="00000027"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 xml:space="preserve">sběrné hnízdo uzavřené </w:t>
      </w:r>
      <w:r>
        <w:rPr>
          <w:color w:val="000000"/>
          <w:sz w:val="24"/>
          <w:szCs w:val="24"/>
        </w:rPr>
        <w:t>je skupina sběrných nádob se shodným identifikačním číslem hnízda. Tyto sběrné nádoby užívají účastníci systému pouze konkrétně definovaných stanovišť,</w:t>
      </w:r>
    </w:p>
    <w:p w14:paraId="00000028"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sběrné místo</w:t>
      </w:r>
      <w:r>
        <w:rPr>
          <w:color w:val="000000"/>
          <w:sz w:val="24"/>
          <w:szCs w:val="24"/>
        </w:rPr>
        <w:t xml:space="preserve"> j</w:t>
      </w:r>
      <w:r>
        <w:rPr>
          <w:color w:val="000000"/>
          <w:sz w:val="24"/>
          <w:szCs w:val="24"/>
        </w:rPr>
        <w:t>e místo, kde jsou sběrné nádoby trvale nebo přechodně umístěny,</w:t>
      </w:r>
    </w:p>
    <w:p w14:paraId="00000029"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sběrný dvůr</w:t>
      </w:r>
      <w:r>
        <w:rPr>
          <w:color w:val="000000"/>
          <w:sz w:val="24"/>
          <w:szCs w:val="24"/>
        </w:rPr>
        <w:t xml:space="preserve"> je zařízení, ve kterém mohou fyzické osoby odkládat vytříděné složky komunálního odpadu,</w:t>
      </w:r>
    </w:p>
    <w:p w14:paraId="0000002A"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směsný odpad (zkráceně SKO)</w:t>
      </w:r>
      <w:r>
        <w:rPr>
          <w:color w:val="000000"/>
          <w:sz w:val="24"/>
          <w:szCs w:val="24"/>
        </w:rPr>
        <w:t xml:space="preserve"> je složka komunálního odpadu, která zůstává po vytřídění složek odpadu, jako je papír, plast, nápojový karton, sklo, bioodpad, kovy, </w:t>
      </w:r>
      <w:proofErr w:type="gramStart"/>
      <w:r>
        <w:rPr>
          <w:color w:val="000000"/>
          <w:sz w:val="24"/>
          <w:szCs w:val="24"/>
        </w:rPr>
        <w:t>textil,</w:t>
      </w:r>
      <w:proofErr w:type="gramEnd"/>
      <w:r>
        <w:rPr>
          <w:color w:val="000000"/>
          <w:sz w:val="24"/>
          <w:szCs w:val="24"/>
        </w:rPr>
        <w:t xml:space="preserve"> atd.,</w:t>
      </w:r>
    </w:p>
    <w:p w14:paraId="0000002B"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stanoviště</w:t>
      </w:r>
      <w:r>
        <w:rPr>
          <w:color w:val="000000"/>
          <w:sz w:val="24"/>
          <w:szCs w:val="24"/>
        </w:rPr>
        <w:t xml:space="preserve"> je skupina účastníků systému (jeden a více účastníků), kteří užívají jeden odpadový účet a odklád</w:t>
      </w:r>
      <w:r>
        <w:rPr>
          <w:color w:val="000000"/>
          <w:sz w:val="24"/>
          <w:szCs w:val="24"/>
        </w:rPr>
        <w:t>ají odpady do společných sběrných nádob/pytlů. Každé stanoviště je označeno identifikačním číslem stanoviště. Tvoří jej zejména domácnost, popř. více domácností v rámci bytového domu,</w:t>
      </w:r>
    </w:p>
    <w:p w14:paraId="0000002C"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svozová společnost</w:t>
      </w:r>
      <w:r>
        <w:rPr>
          <w:color w:val="000000"/>
          <w:sz w:val="24"/>
          <w:szCs w:val="24"/>
        </w:rPr>
        <w:t xml:space="preserve"> je oprávněná osoba, se kterou obec uzavřela smlouvu n</w:t>
      </w:r>
      <w:r>
        <w:rPr>
          <w:color w:val="000000"/>
          <w:sz w:val="24"/>
          <w:szCs w:val="24"/>
        </w:rPr>
        <w:t>a zajištění systému svozu a likvidace odpadů nebo její poddodavatel,</w:t>
      </w:r>
    </w:p>
    <w:p w14:paraId="0000002D"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účastníci systému</w:t>
      </w:r>
      <w:r>
        <w:rPr>
          <w:color w:val="000000"/>
          <w:sz w:val="24"/>
          <w:szCs w:val="24"/>
        </w:rPr>
        <w:t xml:space="preserve"> jsou osoby s poplatkovou povinností (osoby s trvalým pobytem, cizinci, rekreanti) i osoby bez poplatkové povinnosti, které produkují v obci odpad,</w:t>
      </w:r>
    </w:p>
    <w:p w14:paraId="0000002E"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vybrané odpady</w:t>
      </w:r>
      <w:r>
        <w:rPr>
          <w:color w:val="000000"/>
          <w:sz w:val="24"/>
          <w:szCs w:val="24"/>
        </w:rPr>
        <w:t xml:space="preserve"> jsou od</w:t>
      </w:r>
      <w:r>
        <w:rPr>
          <w:color w:val="000000"/>
          <w:sz w:val="24"/>
          <w:szCs w:val="24"/>
        </w:rPr>
        <w:t>pady, které je účelné třídit adresně a přiřadit je k danému stanovišti. Jedná se o druhy odpadů, jako je plast s nápojovými kartony, papír, drobné elektrozařízení, kovové obaly a jedlý olej a tuk. Návod, jak třídit vybrané odpady, tvoří přílohu č. 5 těchto</w:t>
      </w:r>
      <w:r>
        <w:rPr>
          <w:color w:val="000000"/>
          <w:sz w:val="24"/>
          <w:szCs w:val="24"/>
        </w:rPr>
        <w:t xml:space="preserve"> pravidel,</w:t>
      </w:r>
    </w:p>
    <w:p w14:paraId="0000002F" w14:textId="77777777" w:rsidR="00771DCF" w:rsidRDefault="00120A9C">
      <w:pPr>
        <w:numPr>
          <w:ilvl w:val="0"/>
          <w:numId w:val="1"/>
        </w:numPr>
        <w:pBdr>
          <w:top w:val="nil"/>
          <w:left w:val="nil"/>
          <w:bottom w:val="nil"/>
          <w:right w:val="nil"/>
          <w:between w:val="nil"/>
        </w:pBdr>
        <w:spacing w:after="120"/>
        <w:ind w:left="426" w:hanging="397"/>
        <w:jc w:val="both"/>
        <w:rPr>
          <w:color w:val="000000"/>
          <w:sz w:val="24"/>
          <w:szCs w:val="24"/>
        </w:rPr>
      </w:pPr>
      <w:r>
        <w:rPr>
          <w:b/>
          <w:color w:val="000000"/>
          <w:sz w:val="24"/>
          <w:szCs w:val="24"/>
        </w:rPr>
        <w:t>zaplněnost</w:t>
      </w:r>
      <w:r>
        <w:rPr>
          <w:color w:val="000000"/>
          <w:sz w:val="24"/>
          <w:szCs w:val="24"/>
        </w:rPr>
        <w:t xml:space="preserve"> je koeficient, který určuje míru využití nádoby, pytle či balíku. Tímto koeficientem se upravuje výše EKO bodů za třídění odpadů.</w:t>
      </w:r>
    </w:p>
    <w:p w14:paraId="00000030" w14:textId="77777777" w:rsidR="00771DCF" w:rsidRDefault="00771DCF">
      <w:pPr>
        <w:spacing w:after="120"/>
        <w:rPr>
          <w:b/>
          <w:sz w:val="24"/>
          <w:szCs w:val="24"/>
        </w:rPr>
      </w:pPr>
    </w:p>
    <w:p w14:paraId="00000031" w14:textId="77777777" w:rsidR="00771DCF" w:rsidRDefault="00771DCF">
      <w:pPr>
        <w:pBdr>
          <w:top w:val="nil"/>
          <w:left w:val="nil"/>
          <w:bottom w:val="nil"/>
          <w:right w:val="nil"/>
          <w:between w:val="nil"/>
        </w:pBdr>
        <w:spacing w:after="120"/>
        <w:jc w:val="center"/>
        <w:rPr>
          <w:color w:val="000000"/>
          <w:sz w:val="24"/>
          <w:szCs w:val="24"/>
        </w:rPr>
      </w:pPr>
    </w:p>
    <w:p w14:paraId="00000032" w14:textId="77777777" w:rsidR="00771DCF" w:rsidRDefault="00120A9C">
      <w:pPr>
        <w:pBdr>
          <w:top w:val="nil"/>
          <w:left w:val="nil"/>
          <w:bottom w:val="nil"/>
          <w:right w:val="nil"/>
          <w:between w:val="nil"/>
        </w:pBdr>
        <w:spacing w:after="120"/>
        <w:jc w:val="center"/>
        <w:rPr>
          <w:color w:val="000000"/>
          <w:sz w:val="24"/>
          <w:szCs w:val="24"/>
        </w:rPr>
      </w:pPr>
      <w:r>
        <w:rPr>
          <w:color w:val="000000"/>
          <w:sz w:val="24"/>
          <w:szCs w:val="24"/>
        </w:rPr>
        <w:t>Čl. 2</w:t>
      </w:r>
    </w:p>
    <w:p w14:paraId="00000033"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EKO body</w:t>
      </w:r>
    </w:p>
    <w:p w14:paraId="00000034" w14:textId="77777777" w:rsidR="00771DCF" w:rsidRDefault="00120A9C">
      <w:pPr>
        <w:numPr>
          <w:ilvl w:val="0"/>
          <w:numId w:val="2"/>
        </w:numPr>
        <w:pBdr>
          <w:top w:val="nil"/>
          <w:left w:val="nil"/>
          <w:bottom w:val="nil"/>
          <w:right w:val="nil"/>
          <w:between w:val="nil"/>
        </w:pBdr>
        <w:ind w:left="426" w:hanging="397"/>
        <w:jc w:val="both"/>
        <w:rPr>
          <w:color w:val="000000"/>
          <w:sz w:val="24"/>
          <w:szCs w:val="24"/>
        </w:rPr>
      </w:pPr>
      <w:r>
        <w:rPr>
          <w:color w:val="000000"/>
          <w:sz w:val="24"/>
          <w:szCs w:val="24"/>
        </w:rPr>
        <w:t>Pro běžný MESOH rok jsou stanoveny tyto EKO body:</w:t>
      </w:r>
    </w:p>
    <w:p w14:paraId="00000035"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t>24 EKO bodů za třídění odpadů (dále též „body třídění BT“),</w:t>
      </w:r>
    </w:p>
    <w:p w14:paraId="00000036"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lastRenderedPageBreak/>
        <w:t>24 EKO bodů za efektivní využívání nádob a pytlů (dále též „body využívání BV“),</w:t>
      </w:r>
    </w:p>
    <w:p w14:paraId="00000037"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t>30 EKO bodů za snižování produkce odpadů (dále též „body snižován</w:t>
      </w:r>
      <w:r>
        <w:rPr>
          <w:color w:val="000000"/>
          <w:sz w:val="24"/>
          <w:szCs w:val="24"/>
        </w:rPr>
        <w:t>í BS“),</w:t>
      </w:r>
    </w:p>
    <w:p w14:paraId="00000038"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t>18 EKO bodů za kompostování či jiné snižování produkce bioodpadů (dále též „body kompostování BK“),</w:t>
      </w:r>
    </w:p>
    <w:p w14:paraId="00000039"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t>18 EKO bodů za nakupování (dále též „body nakupování BN“),</w:t>
      </w:r>
    </w:p>
    <w:p w14:paraId="0000003A" w14:textId="77777777" w:rsidR="00771DCF" w:rsidRDefault="00120A9C">
      <w:pPr>
        <w:numPr>
          <w:ilvl w:val="0"/>
          <w:numId w:val="3"/>
        </w:numPr>
        <w:pBdr>
          <w:top w:val="nil"/>
          <w:left w:val="nil"/>
          <w:bottom w:val="nil"/>
          <w:right w:val="nil"/>
          <w:between w:val="nil"/>
        </w:pBdr>
        <w:ind w:left="851" w:hanging="425"/>
        <w:jc w:val="both"/>
        <w:rPr>
          <w:color w:val="000000"/>
          <w:sz w:val="24"/>
          <w:szCs w:val="24"/>
        </w:rPr>
      </w:pPr>
      <w:r>
        <w:rPr>
          <w:color w:val="000000"/>
          <w:sz w:val="24"/>
          <w:szCs w:val="24"/>
        </w:rPr>
        <w:t>6 EKO bodů za zájem (dále též „body zájem BZ“).</w:t>
      </w:r>
    </w:p>
    <w:p w14:paraId="0000003B" w14:textId="77777777" w:rsidR="00771DCF" w:rsidRDefault="00771DCF">
      <w:pPr>
        <w:pBdr>
          <w:top w:val="nil"/>
          <w:left w:val="nil"/>
          <w:bottom w:val="nil"/>
          <w:right w:val="nil"/>
          <w:between w:val="nil"/>
        </w:pBdr>
        <w:ind w:left="851"/>
        <w:jc w:val="both"/>
        <w:rPr>
          <w:color w:val="000000"/>
          <w:sz w:val="24"/>
          <w:szCs w:val="24"/>
        </w:rPr>
      </w:pPr>
    </w:p>
    <w:p w14:paraId="0000003C" w14:textId="77777777" w:rsidR="00771DCF" w:rsidRDefault="00120A9C">
      <w:pPr>
        <w:numPr>
          <w:ilvl w:val="0"/>
          <w:numId w:val="2"/>
        </w:numPr>
        <w:pBdr>
          <w:top w:val="nil"/>
          <w:left w:val="nil"/>
          <w:bottom w:val="nil"/>
          <w:right w:val="nil"/>
          <w:between w:val="nil"/>
        </w:pBdr>
        <w:spacing w:line="276" w:lineRule="auto"/>
        <w:jc w:val="both"/>
        <w:rPr>
          <w:color w:val="000000"/>
          <w:sz w:val="24"/>
          <w:szCs w:val="24"/>
        </w:rPr>
      </w:pPr>
      <w:r>
        <w:rPr>
          <w:color w:val="000000"/>
          <w:sz w:val="24"/>
          <w:szCs w:val="24"/>
        </w:rPr>
        <w:t>Běžný MESOH rok je stanoven na období od 1. října předchozího roku do 30. září daného roku. První MESOH rok je stanoven od 1. 9. 2021 do 30. 11. 2021, přičemž maximální hodnota EKO bodů činí 3/12 z hodnot EKO bodů uvedených v čl. 2 odst. 1. a 7. těchto pra</w:t>
      </w:r>
      <w:r>
        <w:rPr>
          <w:color w:val="000000"/>
          <w:sz w:val="24"/>
          <w:szCs w:val="24"/>
        </w:rPr>
        <w:t xml:space="preserve">videl, stejně tak i hodnoty všech celkových objemů obsloužených sběrných nádob a pytlů jsou stropovány na 3/12 hodnot běžného MESOH roku. Druhý MESOH rok je stanoven od 1. 12. 2021 do 30. 9. 2022, přičemž maximální hodnota EKO bodů činí 10/12 z hodnot EKO </w:t>
      </w:r>
      <w:r>
        <w:rPr>
          <w:color w:val="000000"/>
          <w:sz w:val="24"/>
          <w:szCs w:val="24"/>
        </w:rPr>
        <w:t xml:space="preserve">bodů uvedených v čl. 2 odst. 1. a 7. těchto pravidel, stejně tak i hodnoty všech celkových objemů obsloužených sběrných nádob a pytlů jsou stropovány na 10/12 hodnot běžného MESOH roku. </w:t>
      </w:r>
    </w:p>
    <w:p w14:paraId="0000003D" w14:textId="77777777" w:rsidR="00771DCF" w:rsidRDefault="00771DCF">
      <w:pPr>
        <w:pBdr>
          <w:top w:val="nil"/>
          <w:left w:val="nil"/>
          <w:bottom w:val="nil"/>
          <w:right w:val="nil"/>
          <w:between w:val="nil"/>
        </w:pBdr>
        <w:spacing w:line="276" w:lineRule="auto"/>
        <w:ind w:left="360"/>
        <w:jc w:val="both"/>
        <w:rPr>
          <w:color w:val="000000"/>
          <w:sz w:val="24"/>
          <w:szCs w:val="24"/>
        </w:rPr>
      </w:pPr>
    </w:p>
    <w:p w14:paraId="0000003E"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EKO body za třídění odpadů jsou udělovány za obsloužené vybrané odpady (plast s nápojovými kartony, papír a kovové obaly), které splnily podmínky pro udělení EKO bodů za vytříděný odpad. Podmínky pro udělení EKO bodů za vytříděný odpad tvoří přílohu č. 6 t</w:t>
      </w:r>
      <w:r>
        <w:rPr>
          <w:color w:val="000000"/>
          <w:sz w:val="24"/>
          <w:szCs w:val="24"/>
        </w:rPr>
        <w:t xml:space="preserve">ěchto pravidel. </w:t>
      </w:r>
      <w:r>
        <w:rPr>
          <w:color w:val="000000"/>
          <w:sz w:val="24"/>
          <w:szCs w:val="24"/>
        </w:rPr>
        <w:tab/>
      </w:r>
      <w:r>
        <w:rPr>
          <w:color w:val="000000"/>
          <w:sz w:val="24"/>
          <w:szCs w:val="24"/>
        </w:rPr>
        <w:br/>
      </w:r>
    </w:p>
    <w:p w14:paraId="0000003F"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EKO body za třídění odpadů se dělí na dva poddruhy:</w:t>
      </w:r>
    </w:p>
    <w:p w14:paraId="00000040" w14:textId="77777777" w:rsidR="00771DCF" w:rsidRDefault="00120A9C">
      <w:pPr>
        <w:numPr>
          <w:ilvl w:val="0"/>
          <w:numId w:val="4"/>
        </w:numPr>
        <w:pBdr>
          <w:top w:val="nil"/>
          <w:left w:val="nil"/>
          <w:bottom w:val="nil"/>
          <w:right w:val="nil"/>
          <w:between w:val="nil"/>
        </w:pBdr>
        <w:spacing w:after="120"/>
        <w:jc w:val="both"/>
        <w:rPr>
          <w:color w:val="000000"/>
          <w:sz w:val="24"/>
          <w:szCs w:val="24"/>
        </w:rPr>
      </w:pPr>
      <w:r>
        <w:rPr>
          <w:color w:val="000000"/>
          <w:sz w:val="24"/>
          <w:szCs w:val="24"/>
        </w:rPr>
        <w:t xml:space="preserve">EKO body za třídění odpadů ADRESNÉ (dále jen „body BTA“) </w:t>
      </w:r>
      <w:r>
        <w:rPr>
          <w:color w:val="000000"/>
          <w:sz w:val="24"/>
          <w:szCs w:val="24"/>
        </w:rPr>
        <w:br/>
        <w:t>Tyto body jsou udělovány za adresné třídění vybraných odpadů na základě informace o obsloužení dané nádoby či pytle. Body BTA č</w:t>
      </w:r>
      <w:r>
        <w:rPr>
          <w:color w:val="000000"/>
          <w:sz w:val="24"/>
          <w:szCs w:val="24"/>
        </w:rPr>
        <w:t>iní maximálně 12 EKO bodů za běžný MESOH rok.</w:t>
      </w:r>
    </w:p>
    <w:p w14:paraId="00000041" w14:textId="77777777" w:rsidR="00771DCF" w:rsidRDefault="00120A9C">
      <w:pPr>
        <w:numPr>
          <w:ilvl w:val="0"/>
          <w:numId w:val="4"/>
        </w:numPr>
        <w:pBdr>
          <w:top w:val="nil"/>
          <w:left w:val="nil"/>
          <w:bottom w:val="nil"/>
          <w:right w:val="nil"/>
          <w:between w:val="nil"/>
        </w:pBdr>
        <w:spacing w:after="120"/>
        <w:jc w:val="both"/>
        <w:rPr>
          <w:color w:val="000000"/>
          <w:sz w:val="24"/>
          <w:szCs w:val="24"/>
        </w:rPr>
      </w:pPr>
      <w:r>
        <w:rPr>
          <w:color w:val="000000"/>
          <w:sz w:val="24"/>
          <w:szCs w:val="24"/>
        </w:rPr>
        <w:t>EKO body za třídění odpadů PROSTOR (dále jen „body BTP“)</w:t>
      </w:r>
      <w:r>
        <w:rPr>
          <w:color w:val="000000"/>
          <w:sz w:val="24"/>
          <w:szCs w:val="24"/>
        </w:rPr>
        <w:br/>
        <w:t>Tyto body jsou udělovány za vyčlenění si prostoru pro umístění sběrných nádob a pytlů na tříděný sběr. Body BTP činí maximálně 12 EKO bodů za běžný MESOH</w:t>
      </w:r>
      <w:r>
        <w:rPr>
          <w:color w:val="000000"/>
          <w:sz w:val="24"/>
          <w:szCs w:val="24"/>
        </w:rPr>
        <w:t xml:space="preserve"> rok.</w:t>
      </w:r>
    </w:p>
    <w:p w14:paraId="00000042"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Získané EKO body za třídění odpadů jsou děleny součtem časů na stanovišti jednotlivých účastníků systému. Pokud se na získání EKO bodů podílelo více stanovišť (ID nádoby je uvedeno ve více inventurách stanovišť), jsou body děleny mezi tato stanoviště</w:t>
      </w:r>
      <w:r>
        <w:rPr>
          <w:color w:val="000000"/>
          <w:sz w:val="24"/>
          <w:szCs w:val="24"/>
        </w:rPr>
        <w:t xml:space="preserve"> také dle časů na stanovišti jednotlivých účastníků systému.</w:t>
      </w:r>
    </w:p>
    <w:p w14:paraId="00000043"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 xml:space="preserve">Podmínkou pro udělení EKO bodů za efektivní využívání nádob a pytlů je minimálně jedna za rok obsloužená sběrná nádoba nebo pytel s tříděným plastem s nápojovými kartony nebo s tříděným papírem. </w:t>
      </w:r>
      <w:r>
        <w:rPr>
          <w:color w:val="000000"/>
          <w:sz w:val="24"/>
          <w:szCs w:val="24"/>
        </w:rPr>
        <w:t>Výše EKO bodů za efektivní využívání nádob a pytlů se stanoví na základě</w:t>
      </w:r>
      <w:r>
        <w:rPr>
          <w:rFonts w:ascii="Calibri" w:eastAsia="Calibri" w:hAnsi="Calibri" w:cs="Calibri"/>
          <w:color w:val="000000"/>
          <w:sz w:val="22"/>
          <w:szCs w:val="22"/>
        </w:rPr>
        <w:t xml:space="preserve"> </w:t>
      </w:r>
      <w:r>
        <w:rPr>
          <w:color w:val="000000"/>
          <w:sz w:val="24"/>
          <w:szCs w:val="24"/>
        </w:rPr>
        <w:t>celkového objemu obsloužených nádob a pytlů SKO. Tabulka s hodnotami EKO bodů za efektivní využívání nádob a pytlů (BV) tvoří přílohu č. 4 těchto pravidel.</w:t>
      </w:r>
    </w:p>
    <w:p w14:paraId="00000044"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Stanovištím, která za aktuální MESOH rok nevyprázdní ani jednu sběrnou nádobu nebo pytel se směsným odpadem, se do celkového objemu obsloužených nádob a pytlů SKO a SKO + TO bude počítat produkce SKO 1441 litrů/účastník systému za běžný MESOH rok (tzv. veř</w:t>
      </w:r>
      <w:r>
        <w:rPr>
          <w:color w:val="000000"/>
          <w:sz w:val="24"/>
          <w:szCs w:val="24"/>
        </w:rPr>
        <w:t xml:space="preserve">ejný objem) – za což bude v rámci EKO bodů využívání BV odečteno 1,4 EKO bodů z celkového počtu získaných EKO bodů/účastník systému/běžný MESOH rok. </w:t>
      </w:r>
    </w:p>
    <w:p w14:paraId="00000045"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Podmínkou pro udělení EKO bodů za snižování produkce odpadů danému stanovišti je:</w:t>
      </w:r>
    </w:p>
    <w:p w14:paraId="00000046" w14:textId="77777777" w:rsidR="00771DCF" w:rsidRDefault="00120A9C">
      <w:pPr>
        <w:numPr>
          <w:ilvl w:val="1"/>
          <w:numId w:val="5"/>
        </w:numPr>
        <w:pBdr>
          <w:top w:val="nil"/>
          <w:left w:val="nil"/>
          <w:bottom w:val="nil"/>
          <w:right w:val="nil"/>
          <w:between w:val="nil"/>
        </w:pBdr>
        <w:spacing w:after="120"/>
        <w:ind w:left="851" w:hanging="425"/>
        <w:jc w:val="both"/>
        <w:rPr>
          <w:color w:val="000000"/>
          <w:sz w:val="24"/>
          <w:szCs w:val="24"/>
        </w:rPr>
      </w:pPr>
      <w:r>
        <w:rPr>
          <w:color w:val="000000"/>
          <w:sz w:val="24"/>
          <w:szCs w:val="24"/>
        </w:rPr>
        <w:lastRenderedPageBreak/>
        <w:t>minimálně jedna za rok obsloužená sběrná nádoba nebo pytel s tříděným plastem s nápojovými kartony nebo s tříděným papírem,</w:t>
      </w:r>
    </w:p>
    <w:p w14:paraId="00000047" w14:textId="77777777" w:rsidR="00771DCF" w:rsidRDefault="00120A9C">
      <w:pPr>
        <w:numPr>
          <w:ilvl w:val="1"/>
          <w:numId w:val="5"/>
        </w:numPr>
        <w:pBdr>
          <w:top w:val="nil"/>
          <w:left w:val="nil"/>
          <w:bottom w:val="nil"/>
          <w:right w:val="nil"/>
          <w:between w:val="nil"/>
        </w:pBdr>
        <w:spacing w:after="120"/>
        <w:ind w:left="851" w:hanging="425"/>
        <w:jc w:val="both"/>
        <w:rPr>
          <w:color w:val="000000"/>
          <w:sz w:val="24"/>
          <w:szCs w:val="24"/>
        </w:rPr>
      </w:pPr>
      <w:r>
        <w:rPr>
          <w:color w:val="000000"/>
          <w:sz w:val="24"/>
          <w:szCs w:val="24"/>
        </w:rPr>
        <w:t>závazek ke snižování produkce odpadů uvedený v odpadovém dotazníku. Míra plnění závazku se posuzuje dle celkového objemu obslouženýc</w:t>
      </w:r>
      <w:r>
        <w:rPr>
          <w:color w:val="000000"/>
          <w:sz w:val="24"/>
          <w:szCs w:val="24"/>
        </w:rPr>
        <w:t xml:space="preserve">h nádob a pytlů </w:t>
      </w:r>
      <w:r>
        <w:rPr>
          <w:color w:val="000000"/>
          <w:sz w:val="24"/>
          <w:szCs w:val="24"/>
        </w:rPr>
        <w:br/>
        <w:t>SKO + TO. Tabulka s hodnotami EKO bodů za snižování produkce odpadů tvoří přílohu č. 4 těchto pravidel.</w:t>
      </w:r>
    </w:p>
    <w:p w14:paraId="00000048" w14:textId="77777777" w:rsidR="00771DCF" w:rsidRDefault="00120A9C">
      <w:pPr>
        <w:numPr>
          <w:ilvl w:val="0"/>
          <w:numId w:val="2"/>
        </w:numPr>
        <w:pBdr>
          <w:top w:val="nil"/>
          <w:left w:val="nil"/>
          <w:bottom w:val="nil"/>
          <w:right w:val="nil"/>
          <w:between w:val="nil"/>
        </w:pBdr>
        <w:spacing w:after="120"/>
        <w:ind w:left="426" w:hanging="397"/>
        <w:jc w:val="both"/>
        <w:rPr>
          <w:color w:val="000000"/>
          <w:sz w:val="24"/>
          <w:szCs w:val="24"/>
        </w:rPr>
      </w:pPr>
      <w:r>
        <w:rPr>
          <w:color w:val="000000"/>
          <w:sz w:val="24"/>
          <w:szCs w:val="24"/>
        </w:rPr>
        <w:t>Podmínkou pro udělení EKO bodů za kompostování či jiné snižování produkce bioodpadů danému stanovišti je:</w:t>
      </w:r>
    </w:p>
    <w:p w14:paraId="00000049" w14:textId="77777777" w:rsidR="00771DCF" w:rsidRDefault="00120A9C">
      <w:pPr>
        <w:numPr>
          <w:ilvl w:val="0"/>
          <w:numId w:val="7"/>
        </w:numPr>
        <w:pBdr>
          <w:top w:val="nil"/>
          <w:left w:val="nil"/>
          <w:bottom w:val="nil"/>
          <w:right w:val="nil"/>
          <w:between w:val="nil"/>
        </w:pBdr>
        <w:spacing w:after="120"/>
        <w:jc w:val="both"/>
        <w:rPr>
          <w:color w:val="000000"/>
          <w:sz w:val="24"/>
          <w:szCs w:val="24"/>
        </w:rPr>
      </w:pPr>
      <w:r>
        <w:rPr>
          <w:color w:val="000000"/>
          <w:sz w:val="24"/>
          <w:szCs w:val="24"/>
        </w:rPr>
        <w:t>minimálně jedna za rok obslou</w:t>
      </w:r>
      <w:r>
        <w:rPr>
          <w:color w:val="000000"/>
          <w:sz w:val="24"/>
          <w:szCs w:val="24"/>
        </w:rPr>
        <w:t>žená sběrná nádoba nebo pytel s tříděným plastem s nápojovými kartony nebo s tříděným papírem,</w:t>
      </w:r>
    </w:p>
    <w:p w14:paraId="0000004A" w14:textId="77777777" w:rsidR="00771DCF" w:rsidRDefault="00120A9C">
      <w:pPr>
        <w:numPr>
          <w:ilvl w:val="0"/>
          <w:numId w:val="7"/>
        </w:numPr>
        <w:pBdr>
          <w:top w:val="nil"/>
          <w:left w:val="nil"/>
          <w:bottom w:val="nil"/>
          <w:right w:val="nil"/>
          <w:between w:val="nil"/>
        </w:pBdr>
        <w:spacing w:after="120"/>
        <w:jc w:val="both"/>
        <w:rPr>
          <w:color w:val="000000"/>
          <w:sz w:val="24"/>
          <w:szCs w:val="24"/>
        </w:rPr>
      </w:pPr>
      <w:r>
        <w:rPr>
          <w:color w:val="000000"/>
          <w:sz w:val="24"/>
          <w:szCs w:val="24"/>
        </w:rPr>
        <w:t>závazek ke zpracovávání kuchyňských zbytků rostlinného původu (slupky od brambor, od banánu atd.) a rostlinných zbytků z údržby zahrady (tráva, listí atd.) přímo</w:t>
      </w:r>
      <w:r>
        <w:rPr>
          <w:color w:val="000000"/>
          <w:sz w:val="24"/>
          <w:szCs w:val="24"/>
        </w:rPr>
        <w:t xml:space="preserve"> v místě jejich vzniku, a to způsoby, jakými jsou domácí kompostování, vyhazování na hnojiště, zkrmování zvířatům (praseti, slepicím atd.) nebo odkládání do speciálních sběrných nádob (</w:t>
      </w:r>
      <w:proofErr w:type="spellStart"/>
      <w:r>
        <w:rPr>
          <w:color w:val="000000"/>
          <w:sz w:val="24"/>
          <w:szCs w:val="24"/>
        </w:rPr>
        <w:t>vermikompostér</w:t>
      </w:r>
      <w:proofErr w:type="spellEnd"/>
      <w:r>
        <w:rPr>
          <w:color w:val="000000"/>
          <w:sz w:val="24"/>
          <w:szCs w:val="24"/>
        </w:rPr>
        <w:t>, BIOTEJNER atd.) uvedený v odpadovém dotazníku.</w:t>
      </w:r>
    </w:p>
    <w:p w14:paraId="0000004B"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EKO body za kompostování či jiné snižování produkce bioodpadů se dělí na dva poddruhy:</w:t>
      </w:r>
    </w:p>
    <w:p w14:paraId="0000004C" w14:textId="77777777" w:rsidR="00771DCF" w:rsidRDefault="00120A9C">
      <w:pPr>
        <w:numPr>
          <w:ilvl w:val="0"/>
          <w:numId w:val="9"/>
        </w:numPr>
        <w:pBdr>
          <w:top w:val="nil"/>
          <w:left w:val="nil"/>
          <w:bottom w:val="nil"/>
          <w:right w:val="nil"/>
          <w:between w:val="nil"/>
        </w:pBdr>
        <w:spacing w:after="120"/>
        <w:jc w:val="both"/>
        <w:rPr>
          <w:color w:val="000000"/>
          <w:sz w:val="24"/>
          <w:szCs w:val="24"/>
        </w:rPr>
      </w:pPr>
      <w:r>
        <w:rPr>
          <w:color w:val="000000"/>
          <w:sz w:val="24"/>
          <w:szCs w:val="24"/>
        </w:rPr>
        <w:t xml:space="preserve">EKO body za kompostování ZÁVAZEK (dále jen „body BKZ“) </w:t>
      </w:r>
      <w:r>
        <w:rPr>
          <w:color w:val="000000"/>
          <w:sz w:val="24"/>
          <w:szCs w:val="24"/>
        </w:rPr>
        <w:br/>
        <w:t>Tyto body jsou udělovány za vyplnění závazku ke kompostování či jinému snižování produkce bioodpadů v odpadovém d</w:t>
      </w:r>
      <w:r>
        <w:rPr>
          <w:color w:val="000000"/>
          <w:sz w:val="24"/>
          <w:szCs w:val="24"/>
        </w:rPr>
        <w:t>otazníku. Body BKZ činí maximálně 6 EKO bodů za běžný MESOH rok.</w:t>
      </w:r>
    </w:p>
    <w:p w14:paraId="0000004D" w14:textId="77777777" w:rsidR="00771DCF" w:rsidRDefault="00120A9C">
      <w:pPr>
        <w:numPr>
          <w:ilvl w:val="0"/>
          <w:numId w:val="9"/>
        </w:numPr>
        <w:pBdr>
          <w:top w:val="nil"/>
          <w:left w:val="nil"/>
          <w:bottom w:val="nil"/>
          <w:right w:val="nil"/>
          <w:between w:val="nil"/>
        </w:pBdr>
        <w:spacing w:after="120"/>
        <w:jc w:val="both"/>
        <w:rPr>
          <w:color w:val="000000"/>
          <w:sz w:val="24"/>
          <w:szCs w:val="24"/>
        </w:rPr>
      </w:pPr>
      <w:r>
        <w:rPr>
          <w:color w:val="000000"/>
          <w:sz w:val="24"/>
          <w:szCs w:val="24"/>
        </w:rPr>
        <w:t>EKO body za kompostování PLNĚNÍ (dále jen „body BKP“)</w:t>
      </w:r>
      <w:r>
        <w:rPr>
          <w:color w:val="000000"/>
          <w:sz w:val="24"/>
          <w:szCs w:val="24"/>
        </w:rPr>
        <w:br/>
        <w:t>Tyto body jsou udělovány za plnění závazku, které je posuzováno na základě celkového objemu obsloužených nádob a pytlů SKO. Body BKP činí</w:t>
      </w:r>
      <w:r>
        <w:rPr>
          <w:color w:val="000000"/>
          <w:sz w:val="24"/>
          <w:szCs w:val="24"/>
        </w:rPr>
        <w:t xml:space="preserve"> maximálně 12 EKO bodů za běžný MESOH rok. Tabulka s hodnotami BKP tvoří přílohu č. 4 těchto pravidel.</w:t>
      </w:r>
    </w:p>
    <w:p w14:paraId="0000004E"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EKO body za nakupování jsou udělovány za environmentálně uvědomělé nakupování, jako je např. bezobalové nakupování či jiné nakupování, které předchází/sn</w:t>
      </w:r>
      <w:r>
        <w:rPr>
          <w:color w:val="000000"/>
          <w:sz w:val="24"/>
          <w:szCs w:val="24"/>
        </w:rPr>
        <w:t>ižuje produkci odpadů. Za nákup 500 Kč se stanovišti připíše 1 EKO bod, přičemž získané EKO body za nakupování jsou dále děleny součtem časů na stanovišti jednotlivých účastníků systému. Maximální možný počet EKO bodů za nakupování činí 18 EKO bodů na jedn</w:t>
      </w:r>
      <w:r>
        <w:rPr>
          <w:color w:val="000000"/>
          <w:sz w:val="24"/>
          <w:szCs w:val="24"/>
        </w:rPr>
        <w:t xml:space="preserve">oho účastníka systému za běžný MESOH rok. Podmínkou pro připsání EKO bodů je automatizovaný tok dat od prodejce do motivačního systému MESOH. </w:t>
      </w:r>
    </w:p>
    <w:p w14:paraId="0000004F"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EKO body za zájem jsou udělovány za pravidelnou (čtvrtletní) kontrolu odpadového účtu. Čtvrtletní kontrola odpado</w:t>
      </w:r>
      <w:r>
        <w:rPr>
          <w:color w:val="000000"/>
          <w:sz w:val="24"/>
          <w:szCs w:val="24"/>
        </w:rPr>
        <w:t>vého účtu je hodnocena 1,5 EKO body na účastníka systému. Maximální možný počet EKO bodů za zájem činí 6 EKO bodů na jednoho účastníka systému za běžný MESOH rok.</w:t>
      </w:r>
    </w:p>
    <w:p w14:paraId="00000050"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Připsané EKO body za daný MESOH rok budou účastníkovi systému přiděleny formou úlevy na místn</w:t>
      </w:r>
      <w:r>
        <w:rPr>
          <w:color w:val="000000"/>
          <w:sz w:val="24"/>
          <w:szCs w:val="24"/>
        </w:rPr>
        <w:t>ím poplatku v následujícím roce, a to dle platné a účinné obecně závazné vyhlášky, kterou se stanoví výše místního poplatku tak, že se na konci roku stanoví hodnota jednoho EKO bodu nebo se použije hodnota EKO bodu předchozího roku a touto hodnotou se vyná</w:t>
      </w:r>
      <w:r>
        <w:rPr>
          <w:color w:val="000000"/>
          <w:sz w:val="24"/>
          <w:szCs w:val="24"/>
        </w:rPr>
        <w:t xml:space="preserve">sobí všechny EKO body připsané účastníkům systému daného stanoviště. </w:t>
      </w:r>
    </w:p>
    <w:p w14:paraId="00000051"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 xml:space="preserve">Druhý měsíc následujícího MESOH roku, tj. listopad daného roku, je stanoven jako měsíc reklamací. V tomto měsíci mohou občané podávat reklamace, např. mohou žádat o doplnění nenačtených </w:t>
      </w:r>
      <w:r>
        <w:rPr>
          <w:color w:val="000000"/>
          <w:sz w:val="24"/>
          <w:szCs w:val="24"/>
        </w:rPr>
        <w:t xml:space="preserve">obsloužených nádob či pytlů. Po uplynutí tohoto měsíce nebudou už reklamace </w:t>
      </w:r>
      <w:r>
        <w:rPr>
          <w:color w:val="000000"/>
          <w:sz w:val="24"/>
          <w:szCs w:val="24"/>
        </w:rPr>
        <w:lastRenderedPageBreak/>
        <w:t>přijímány, tzn., že celkové roční úlevy na místním poplatku není možné jakkoli měnit či upravovat.</w:t>
      </w:r>
    </w:p>
    <w:p w14:paraId="00000052"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Každý účastník systému má právo nahlížet na uživatelský odpadový účet svého stano</w:t>
      </w:r>
      <w:r>
        <w:rPr>
          <w:color w:val="000000"/>
          <w:sz w:val="24"/>
          <w:szCs w:val="24"/>
        </w:rPr>
        <w:t xml:space="preserve">viště prostřednictvím internetové stránky </w:t>
      </w:r>
      <w:hyperlink r:id="rId9">
        <w:r>
          <w:rPr>
            <w:color w:val="0000FF"/>
            <w:sz w:val="24"/>
            <w:szCs w:val="24"/>
            <w:u w:val="single"/>
          </w:rPr>
          <w:t>www.mojeodpadky.cz</w:t>
        </w:r>
      </w:hyperlink>
      <w:r>
        <w:rPr>
          <w:color w:val="000000"/>
          <w:sz w:val="24"/>
          <w:szCs w:val="24"/>
        </w:rPr>
        <w:t xml:space="preserve">. </w:t>
      </w:r>
    </w:p>
    <w:p w14:paraId="00000053"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 xml:space="preserve">Odpadový dotazník se vyplňuje jednorázově při zapojení do MESOH a je platný po celou dobu trvání MESOH s možností aktualizace. </w:t>
      </w:r>
    </w:p>
    <w:p w14:paraId="00000054"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Inventura stanoviště</w:t>
      </w:r>
      <w:r>
        <w:rPr>
          <w:color w:val="000000"/>
          <w:sz w:val="24"/>
          <w:szCs w:val="24"/>
        </w:rPr>
        <w:t xml:space="preserve">: </w:t>
      </w:r>
    </w:p>
    <w:p w14:paraId="00000055" w14:textId="77777777" w:rsidR="00771DCF" w:rsidRDefault="00120A9C">
      <w:pPr>
        <w:numPr>
          <w:ilvl w:val="0"/>
          <w:numId w:val="10"/>
        </w:numPr>
        <w:spacing w:after="120"/>
        <w:jc w:val="both"/>
        <w:rPr>
          <w:sz w:val="24"/>
          <w:szCs w:val="24"/>
        </w:rPr>
      </w:pPr>
      <w:r>
        <w:rPr>
          <w:sz w:val="24"/>
          <w:szCs w:val="24"/>
        </w:rPr>
        <w:t>musí obsahovat pravdivé identifikační údaje o všech sběrných nádobách, které jsou daným stanovištěm používány, a o všech účastnících systému daného stanoviště včetně jejich času na stanovišti,</w:t>
      </w:r>
    </w:p>
    <w:p w14:paraId="00000056" w14:textId="77777777" w:rsidR="00771DCF" w:rsidRDefault="00120A9C">
      <w:pPr>
        <w:numPr>
          <w:ilvl w:val="0"/>
          <w:numId w:val="10"/>
        </w:numPr>
        <w:spacing w:after="120"/>
        <w:jc w:val="both"/>
        <w:rPr>
          <w:sz w:val="24"/>
          <w:szCs w:val="24"/>
        </w:rPr>
      </w:pPr>
      <w:r>
        <w:rPr>
          <w:sz w:val="24"/>
          <w:szCs w:val="24"/>
        </w:rPr>
        <w:t>je zdrojem dat pro výpočet celkového objemu obsloužených nád</w:t>
      </w:r>
      <w:r>
        <w:rPr>
          <w:sz w:val="24"/>
          <w:szCs w:val="24"/>
        </w:rPr>
        <w:t>ob a pytlů a také pro dělení EKO bodů BT a BN mezi jednotlivé účastníky systému daného stanoviště dle času na stanovišti,</w:t>
      </w:r>
    </w:p>
    <w:p w14:paraId="00000057" w14:textId="77777777" w:rsidR="00771DCF" w:rsidRDefault="00120A9C">
      <w:pPr>
        <w:numPr>
          <w:ilvl w:val="0"/>
          <w:numId w:val="10"/>
        </w:numPr>
        <w:spacing w:after="120"/>
        <w:jc w:val="both"/>
        <w:rPr>
          <w:sz w:val="24"/>
          <w:szCs w:val="24"/>
        </w:rPr>
      </w:pPr>
      <w:r>
        <w:rPr>
          <w:sz w:val="24"/>
          <w:szCs w:val="24"/>
        </w:rPr>
        <w:t>musí být z důvodu měsíčního přepočtu dat opakovaně potvrzena, došlo-li k jakékoli změně účastníků systému či sběrných nádob, a to nejp</w:t>
      </w:r>
      <w:r>
        <w:rPr>
          <w:sz w:val="24"/>
          <w:szCs w:val="24"/>
        </w:rPr>
        <w:t xml:space="preserve">ozději do 30 dnů ode dne změny. </w:t>
      </w:r>
    </w:p>
    <w:p w14:paraId="00000058" w14:textId="77777777" w:rsidR="00771DCF" w:rsidRDefault="00120A9C">
      <w:pPr>
        <w:numPr>
          <w:ilvl w:val="0"/>
          <w:numId w:val="2"/>
        </w:numPr>
        <w:pBdr>
          <w:top w:val="nil"/>
          <w:left w:val="nil"/>
          <w:bottom w:val="nil"/>
          <w:right w:val="nil"/>
          <w:between w:val="nil"/>
        </w:pBdr>
        <w:spacing w:after="120"/>
        <w:jc w:val="both"/>
        <w:rPr>
          <w:color w:val="000000"/>
          <w:sz w:val="24"/>
          <w:szCs w:val="24"/>
        </w:rPr>
      </w:pPr>
      <w:r>
        <w:rPr>
          <w:color w:val="000000"/>
          <w:sz w:val="24"/>
          <w:szCs w:val="24"/>
        </w:rPr>
        <w:t xml:space="preserve">Dělení objemů obsloužených sběrných nádob a pytlů: </w:t>
      </w:r>
    </w:p>
    <w:p w14:paraId="00000059" w14:textId="77777777" w:rsidR="00771DCF" w:rsidRDefault="00120A9C">
      <w:pPr>
        <w:numPr>
          <w:ilvl w:val="0"/>
          <w:numId w:val="11"/>
        </w:numPr>
        <w:spacing w:after="120"/>
        <w:jc w:val="both"/>
        <w:rPr>
          <w:sz w:val="24"/>
          <w:szCs w:val="24"/>
        </w:rPr>
      </w:pPr>
      <w:r>
        <w:rPr>
          <w:sz w:val="24"/>
          <w:szCs w:val="24"/>
        </w:rPr>
        <w:t>v rámci jednoho stanoviště – objem obsloužených sběrných nádob a pytlů je dělen součtem časů na stanovišti jednotlivých účastníků systému daného stanoviště,</w:t>
      </w:r>
    </w:p>
    <w:p w14:paraId="0000005A" w14:textId="77777777" w:rsidR="00771DCF" w:rsidRDefault="00120A9C">
      <w:pPr>
        <w:numPr>
          <w:ilvl w:val="0"/>
          <w:numId w:val="11"/>
        </w:numPr>
        <w:spacing w:after="120"/>
        <w:jc w:val="both"/>
        <w:rPr>
          <w:sz w:val="24"/>
          <w:szCs w:val="24"/>
        </w:rPr>
      </w:pPr>
      <w:r>
        <w:rPr>
          <w:sz w:val="24"/>
          <w:szCs w:val="24"/>
        </w:rPr>
        <w:t>v rámci více stanovišť – objem obsloužených sběrných nádob a pytlů je dělen součtem časů na stanovi</w:t>
      </w:r>
      <w:r>
        <w:rPr>
          <w:sz w:val="24"/>
          <w:szCs w:val="24"/>
        </w:rPr>
        <w:t>šti jednotlivých účastníků systému stanovišť, která mají ve svých inventurách stanovišť uvedeno totožné ID nádoby,</w:t>
      </w:r>
    </w:p>
    <w:p w14:paraId="0000005B" w14:textId="77777777" w:rsidR="00771DCF" w:rsidRDefault="00120A9C">
      <w:pPr>
        <w:numPr>
          <w:ilvl w:val="0"/>
          <w:numId w:val="11"/>
        </w:numPr>
        <w:spacing w:after="120"/>
        <w:jc w:val="both"/>
        <w:rPr>
          <w:sz w:val="24"/>
          <w:szCs w:val="24"/>
        </w:rPr>
      </w:pPr>
      <w:r>
        <w:rPr>
          <w:sz w:val="24"/>
          <w:szCs w:val="24"/>
        </w:rPr>
        <w:t>v rámci adresy – objem obsloužených sběrných nádob a pytlů na směsný odpad je dělen součtem časů na stanovišti jednotlivých účastníků systému</w:t>
      </w:r>
      <w:r>
        <w:rPr>
          <w:sz w:val="24"/>
          <w:szCs w:val="24"/>
        </w:rPr>
        <w:t xml:space="preserve"> stanovišť, která mají na svém stanovišti uvedeno totožné ID adresy. ID adresy je možné smazat prostřednictvím inventury stanoviště přidáním nádoby s typem užívání „Soukromé“ nebo „Uzavřená skupina“,</w:t>
      </w:r>
    </w:p>
    <w:p w14:paraId="0000005C" w14:textId="77777777" w:rsidR="00771DCF" w:rsidRDefault="00120A9C">
      <w:pPr>
        <w:numPr>
          <w:ilvl w:val="0"/>
          <w:numId w:val="11"/>
        </w:numPr>
        <w:spacing w:after="120"/>
        <w:jc w:val="both"/>
        <w:rPr>
          <w:sz w:val="24"/>
          <w:szCs w:val="24"/>
        </w:rPr>
      </w:pPr>
      <w:r>
        <w:rPr>
          <w:sz w:val="24"/>
          <w:szCs w:val="24"/>
        </w:rPr>
        <w:t>v rámci sběrného hnízda – součty objemů obsloužených sbě</w:t>
      </w:r>
      <w:r>
        <w:rPr>
          <w:sz w:val="24"/>
          <w:szCs w:val="24"/>
        </w:rPr>
        <w:t>rných nádob a pytlů se shodným ID hnízda jsou děleny součtem časů na stanovišti jednotlivých účastníků systému stanovišť, která jsou na dané hnízdo párována prostřednictvím ID nádoby.</w:t>
      </w:r>
    </w:p>
    <w:p w14:paraId="0000005D" w14:textId="77777777" w:rsidR="00771DCF" w:rsidRDefault="00120A9C">
      <w:pPr>
        <w:pBdr>
          <w:top w:val="nil"/>
          <w:left w:val="nil"/>
          <w:bottom w:val="nil"/>
          <w:right w:val="nil"/>
          <w:between w:val="nil"/>
        </w:pBdr>
        <w:spacing w:after="120"/>
        <w:jc w:val="center"/>
        <w:rPr>
          <w:sz w:val="24"/>
          <w:szCs w:val="24"/>
        </w:rPr>
      </w:pPr>
      <w:r>
        <w:br w:type="page"/>
      </w:r>
    </w:p>
    <w:p w14:paraId="0000005E" w14:textId="77777777" w:rsidR="00771DCF" w:rsidRDefault="00120A9C">
      <w:pPr>
        <w:pBdr>
          <w:top w:val="nil"/>
          <w:left w:val="nil"/>
          <w:bottom w:val="nil"/>
          <w:right w:val="nil"/>
          <w:between w:val="nil"/>
        </w:pBdr>
        <w:spacing w:after="120"/>
        <w:jc w:val="center"/>
        <w:rPr>
          <w:color w:val="000000"/>
          <w:sz w:val="24"/>
          <w:szCs w:val="24"/>
        </w:rPr>
      </w:pPr>
      <w:r>
        <w:rPr>
          <w:color w:val="000000"/>
          <w:sz w:val="24"/>
          <w:szCs w:val="24"/>
        </w:rPr>
        <w:lastRenderedPageBreak/>
        <w:t>Čl. 3</w:t>
      </w:r>
    </w:p>
    <w:p w14:paraId="0000005F" w14:textId="77777777" w:rsidR="00771DCF" w:rsidRDefault="00120A9C">
      <w:pPr>
        <w:pBdr>
          <w:top w:val="nil"/>
          <w:left w:val="nil"/>
          <w:bottom w:val="nil"/>
          <w:right w:val="nil"/>
          <w:between w:val="nil"/>
        </w:pBdr>
        <w:spacing w:after="120"/>
        <w:jc w:val="center"/>
        <w:rPr>
          <w:color w:val="000000"/>
          <w:sz w:val="24"/>
          <w:szCs w:val="24"/>
        </w:rPr>
      </w:pPr>
      <w:r>
        <w:rPr>
          <w:b/>
          <w:color w:val="000000"/>
          <w:sz w:val="24"/>
          <w:szCs w:val="24"/>
        </w:rPr>
        <w:t>Přílohy</w:t>
      </w:r>
    </w:p>
    <w:p w14:paraId="00000060" w14:textId="77777777" w:rsidR="00771DCF" w:rsidRDefault="00120A9C">
      <w:pPr>
        <w:pBdr>
          <w:top w:val="nil"/>
          <w:left w:val="nil"/>
          <w:bottom w:val="nil"/>
          <w:right w:val="nil"/>
          <w:between w:val="nil"/>
        </w:pBdr>
        <w:spacing w:after="120"/>
        <w:jc w:val="both"/>
        <w:rPr>
          <w:color w:val="000000"/>
          <w:sz w:val="24"/>
          <w:szCs w:val="24"/>
        </w:rPr>
      </w:pPr>
      <w:r>
        <w:rPr>
          <w:color w:val="000000"/>
          <w:sz w:val="24"/>
          <w:szCs w:val="24"/>
        </w:rPr>
        <w:t>Součástí těchto pravidel je:</w:t>
      </w:r>
    </w:p>
    <w:p w14:paraId="00000061"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příloha č. 1 – Odpadový dot</w:t>
      </w:r>
      <w:r>
        <w:rPr>
          <w:color w:val="000000"/>
          <w:sz w:val="24"/>
          <w:szCs w:val="24"/>
        </w:rPr>
        <w:t>azník – závazek k ekologickému nakládání s odpady,</w:t>
      </w:r>
    </w:p>
    <w:p w14:paraId="00000062"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 xml:space="preserve">příloha č. 2 – Inventura stanoviště, </w:t>
      </w:r>
    </w:p>
    <w:p w14:paraId="00000063"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 xml:space="preserve">příloha č. 3 – EKO body za třídění odpadů (BT), </w:t>
      </w:r>
    </w:p>
    <w:p w14:paraId="00000064"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příloha č. 4 – Hodnoty EKO bodů za efektivní využívání nádob a pytlů (BV), Hodnoty EKO bodů za snižování produkce odpadů (BS), Hodnoty EKO bodů za kompostování PLNĚNÍ (BKP),</w:t>
      </w:r>
    </w:p>
    <w:p w14:paraId="00000065"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příloha č. 5 – Jak třídit vybrané komodity,</w:t>
      </w:r>
    </w:p>
    <w:p w14:paraId="00000066" w14:textId="77777777" w:rsidR="00771DCF" w:rsidRDefault="00120A9C">
      <w:pPr>
        <w:numPr>
          <w:ilvl w:val="0"/>
          <w:numId w:val="6"/>
        </w:numPr>
        <w:pBdr>
          <w:top w:val="nil"/>
          <w:left w:val="nil"/>
          <w:bottom w:val="nil"/>
          <w:right w:val="nil"/>
          <w:between w:val="nil"/>
        </w:pBdr>
        <w:spacing w:after="120"/>
        <w:jc w:val="both"/>
        <w:rPr>
          <w:color w:val="000000"/>
          <w:sz w:val="24"/>
          <w:szCs w:val="24"/>
        </w:rPr>
      </w:pPr>
      <w:r>
        <w:rPr>
          <w:color w:val="000000"/>
          <w:sz w:val="24"/>
          <w:szCs w:val="24"/>
        </w:rPr>
        <w:t>příloha č. 6 – Podmínky pro udělení EK</w:t>
      </w:r>
      <w:r>
        <w:rPr>
          <w:color w:val="000000"/>
          <w:sz w:val="24"/>
          <w:szCs w:val="24"/>
        </w:rPr>
        <w:t>O bodů za vytříděný odpad.</w:t>
      </w:r>
    </w:p>
    <w:p w14:paraId="00000067" w14:textId="77777777" w:rsidR="00771DCF" w:rsidRDefault="00771DCF">
      <w:pPr>
        <w:pBdr>
          <w:top w:val="nil"/>
          <w:left w:val="nil"/>
          <w:bottom w:val="nil"/>
          <w:right w:val="nil"/>
          <w:between w:val="nil"/>
        </w:pBdr>
        <w:spacing w:after="120"/>
        <w:jc w:val="both"/>
        <w:rPr>
          <w:color w:val="000000"/>
          <w:sz w:val="24"/>
          <w:szCs w:val="24"/>
        </w:rPr>
      </w:pPr>
    </w:p>
    <w:p w14:paraId="00000068" w14:textId="77777777" w:rsidR="00771DCF" w:rsidRDefault="00120A9C">
      <w:pPr>
        <w:pBdr>
          <w:top w:val="nil"/>
          <w:left w:val="nil"/>
          <w:bottom w:val="nil"/>
          <w:right w:val="nil"/>
          <w:between w:val="nil"/>
        </w:pBdr>
        <w:spacing w:after="120"/>
        <w:jc w:val="center"/>
        <w:rPr>
          <w:color w:val="000000"/>
          <w:sz w:val="24"/>
          <w:szCs w:val="24"/>
        </w:rPr>
      </w:pPr>
      <w:r>
        <w:rPr>
          <w:color w:val="000000"/>
          <w:sz w:val="24"/>
          <w:szCs w:val="24"/>
        </w:rPr>
        <w:t>Čl. 4</w:t>
      </w:r>
    </w:p>
    <w:p w14:paraId="00000069" w14:textId="77777777" w:rsidR="00771DCF" w:rsidRDefault="00120A9C">
      <w:pPr>
        <w:pBdr>
          <w:top w:val="nil"/>
          <w:left w:val="nil"/>
          <w:bottom w:val="nil"/>
          <w:right w:val="nil"/>
          <w:between w:val="nil"/>
        </w:pBdr>
        <w:spacing w:after="120"/>
        <w:jc w:val="center"/>
        <w:rPr>
          <w:b/>
          <w:color w:val="000000"/>
          <w:sz w:val="24"/>
          <w:szCs w:val="24"/>
        </w:rPr>
      </w:pPr>
      <w:r>
        <w:rPr>
          <w:b/>
          <w:color w:val="000000"/>
          <w:sz w:val="24"/>
          <w:szCs w:val="24"/>
        </w:rPr>
        <w:t xml:space="preserve">Závěrečná ustanovení </w:t>
      </w:r>
    </w:p>
    <w:p w14:paraId="0000006A" w14:textId="77777777" w:rsidR="00771DCF" w:rsidRDefault="00120A9C">
      <w:pPr>
        <w:numPr>
          <w:ilvl w:val="0"/>
          <w:numId w:val="8"/>
        </w:numPr>
        <w:pBdr>
          <w:top w:val="nil"/>
          <w:left w:val="nil"/>
          <w:bottom w:val="nil"/>
          <w:right w:val="nil"/>
          <w:between w:val="nil"/>
        </w:pBdr>
        <w:spacing w:after="120"/>
        <w:ind w:left="426" w:hanging="426"/>
        <w:jc w:val="both"/>
        <w:rPr>
          <w:color w:val="000000"/>
          <w:sz w:val="24"/>
          <w:szCs w:val="24"/>
        </w:rPr>
      </w:pPr>
      <w:r>
        <w:rPr>
          <w:color w:val="000000"/>
          <w:sz w:val="24"/>
          <w:szCs w:val="24"/>
        </w:rPr>
        <w:t>Veškeré změny a doplňky těchto pravidel schvaluje Zastupitelstvo obce Třebotov.</w:t>
      </w:r>
    </w:p>
    <w:p w14:paraId="0000006B" w14:textId="77777777" w:rsidR="00771DCF" w:rsidRDefault="00120A9C">
      <w:pPr>
        <w:numPr>
          <w:ilvl w:val="0"/>
          <w:numId w:val="8"/>
        </w:numPr>
        <w:pBdr>
          <w:top w:val="nil"/>
          <w:left w:val="nil"/>
          <w:bottom w:val="nil"/>
          <w:right w:val="nil"/>
          <w:between w:val="nil"/>
        </w:pBdr>
        <w:spacing w:after="120"/>
        <w:ind w:left="426" w:hanging="426"/>
        <w:jc w:val="both"/>
        <w:rPr>
          <w:color w:val="000000"/>
          <w:sz w:val="24"/>
          <w:szCs w:val="24"/>
        </w:rPr>
      </w:pPr>
      <w:r>
        <w:rPr>
          <w:color w:val="000000"/>
          <w:sz w:val="24"/>
          <w:szCs w:val="24"/>
        </w:rPr>
        <w:t xml:space="preserve">Tato pravidla byla schválena Zastupitelstvem obce Třebotov dne ………………. usnesením č. …………………... </w:t>
      </w:r>
    </w:p>
    <w:p w14:paraId="0000006C" w14:textId="77777777" w:rsidR="00771DCF" w:rsidRDefault="00771DCF">
      <w:pPr>
        <w:pBdr>
          <w:top w:val="nil"/>
          <w:left w:val="nil"/>
          <w:bottom w:val="nil"/>
          <w:right w:val="nil"/>
          <w:between w:val="nil"/>
        </w:pBdr>
        <w:spacing w:after="120"/>
        <w:jc w:val="both"/>
        <w:rPr>
          <w:color w:val="000000"/>
          <w:sz w:val="24"/>
          <w:szCs w:val="24"/>
        </w:rPr>
      </w:pPr>
    </w:p>
    <w:p w14:paraId="0000006D" w14:textId="77777777" w:rsidR="00771DCF" w:rsidRDefault="00771DCF">
      <w:pPr>
        <w:pBdr>
          <w:top w:val="nil"/>
          <w:left w:val="nil"/>
          <w:bottom w:val="nil"/>
          <w:right w:val="nil"/>
          <w:between w:val="nil"/>
        </w:pBdr>
        <w:spacing w:after="120"/>
        <w:jc w:val="both"/>
        <w:rPr>
          <w:color w:val="000000"/>
          <w:sz w:val="24"/>
          <w:szCs w:val="24"/>
        </w:rPr>
      </w:pPr>
    </w:p>
    <w:p w14:paraId="0000006E" w14:textId="77777777" w:rsidR="00771DCF" w:rsidRDefault="00771DCF">
      <w:pPr>
        <w:pBdr>
          <w:top w:val="nil"/>
          <w:left w:val="nil"/>
          <w:bottom w:val="nil"/>
          <w:right w:val="nil"/>
          <w:between w:val="nil"/>
        </w:pBdr>
        <w:spacing w:after="120"/>
        <w:jc w:val="both"/>
        <w:rPr>
          <w:color w:val="000000"/>
          <w:sz w:val="24"/>
          <w:szCs w:val="24"/>
        </w:rPr>
      </w:pPr>
    </w:p>
    <w:p w14:paraId="0000006F" w14:textId="77777777" w:rsidR="00771DCF" w:rsidRDefault="00771DCF">
      <w:pPr>
        <w:pBdr>
          <w:top w:val="nil"/>
          <w:left w:val="nil"/>
          <w:bottom w:val="nil"/>
          <w:right w:val="nil"/>
          <w:between w:val="nil"/>
        </w:pBdr>
        <w:spacing w:after="120"/>
        <w:jc w:val="both"/>
        <w:rPr>
          <w:color w:val="000000"/>
          <w:sz w:val="24"/>
          <w:szCs w:val="24"/>
        </w:rPr>
      </w:pPr>
    </w:p>
    <w:p w14:paraId="00000070" w14:textId="77777777" w:rsidR="00771DCF" w:rsidRDefault="00120A9C">
      <w:pPr>
        <w:pBdr>
          <w:top w:val="nil"/>
          <w:left w:val="nil"/>
          <w:bottom w:val="nil"/>
          <w:right w:val="nil"/>
          <w:between w:val="nil"/>
        </w:pBdr>
        <w:jc w:val="center"/>
        <w:rPr>
          <w:color w:val="000000"/>
          <w:sz w:val="24"/>
          <w:szCs w:val="24"/>
        </w:rPr>
      </w:pPr>
      <w:r>
        <w:rPr>
          <w:color w:val="000000"/>
          <w:sz w:val="24"/>
          <w:szCs w:val="24"/>
        </w:rPr>
        <w:t>………………………………</w:t>
      </w:r>
      <w:r>
        <w:rPr>
          <w:color w:val="000000"/>
          <w:sz w:val="24"/>
          <w:szCs w:val="24"/>
        </w:rPr>
        <w:tab/>
      </w:r>
      <w:r>
        <w:rPr>
          <w:color w:val="000000"/>
          <w:sz w:val="24"/>
          <w:szCs w:val="24"/>
        </w:rPr>
        <w:tab/>
      </w:r>
      <w:r>
        <w:rPr>
          <w:color w:val="000000"/>
          <w:sz w:val="24"/>
          <w:szCs w:val="24"/>
        </w:rPr>
        <w:tab/>
        <w:t xml:space="preserve">…………………………. </w:t>
      </w:r>
    </w:p>
    <w:p w14:paraId="00000071" w14:textId="77777777" w:rsidR="00771DCF" w:rsidRDefault="00120A9C">
      <w:pPr>
        <w:pBdr>
          <w:top w:val="nil"/>
          <w:left w:val="nil"/>
          <w:bottom w:val="nil"/>
          <w:right w:val="nil"/>
          <w:between w:val="nil"/>
        </w:pBdr>
        <w:spacing w:after="120"/>
        <w:jc w:val="center"/>
        <w:rPr>
          <w:color w:val="000000"/>
          <w:sz w:val="24"/>
          <w:szCs w:val="24"/>
        </w:rPr>
      </w:pPr>
      <w:r>
        <w:rPr>
          <w:color w:val="000000"/>
          <w:sz w:val="24"/>
          <w:szCs w:val="24"/>
        </w:rPr>
        <w:t xml:space="preserve">        starosta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místostarosta</w:t>
      </w:r>
    </w:p>
    <w:p w14:paraId="00000072" w14:textId="77777777" w:rsidR="00771DCF" w:rsidRDefault="00771DCF">
      <w:pPr>
        <w:pBdr>
          <w:top w:val="nil"/>
          <w:left w:val="nil"/>
          <w:bottom w:val="nil"/>
          <w:right w:val="nil"/>
          <w:between w:val="nil"/>
        </w:pBdr>
        <w:spacing w:after="120"/>
        <w:jc w:val="center"/>
        <w:rPr>
          <w:color w:val="000000"/>
          <w:sz w:val="24"/>
          <w:szCs w:val="24"/>
        </w:rPr>
      </w:pPr>
    </w:p>
    <w:sectPr w:rsidR="00771DCF">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7139" w14:textId="77777777" w:rsidR="00000000" w:rsidRDefault="00120A9C">
      <w:r>
        <w:separator/>
      </w:r>
    </w:p>
  </w:endnote>
  <w:endnote w:type="continuationSeparator" w:id="0">
    <w:p w14:paraId="742AD403" w14:textId="77777777" w:rsidR="00000000" w:rsidRDefault="0012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21AFE78E" w:rsidR="00771DCF" w:rsidRDefault="00120A9C">
    <w:pPr>
      <w:pBdr>
        <w:top w:val="nil"/>
        <w:left w:val="nil"/>
        <w:bottom w:val="nil"/>
        <w:right w:val="nil"/>
        <w:between w:val="nil"/>
      </w:pBdr>
      <w:tabs>
        <w:tab w:val="center" w:pos="4536"/>
        <w:tab w:val="right" w:pos="9072"/>
      </w:tabs>
      <w:jc w:val="center"/>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4B6F" w14:textId="77777777" w:rsidR="00000000" w:rsidRDefault="00120A9C">
      <w:r>
        <w:separator/>
      </w:r>
    </w:p>
  </w:footnote>
  <w:footnote w:type="continuationSeparator" w:id="0">
    <w:p w14:paraId="020C0123" w14:textId="77777777" w:rsidR="00000000" w:rsidRDefault="00120A9C">
      <w:r>
        <w:continuationSeparator/>
      </w:r>
    </w:p>
  </w:footnote>
  <w:footnote w:id="1">
    <w:p w14:paraId="00000073" w14:textId="77777777" w:rsidR="00771DCF" w:rsidRDefault="00120A9C">
      <w:pPr>
        <w:ind w:left="142" w:hanging="142"/>
        <w:jc w:val="both"/>
      </w:pPr>
      <w:r>
        <w:rPr>
          <w:vertAlign w:val="superscript"/>
        </w:rPr>
        <w:footnoteRef/>
      </w:r>
      <w:r>
        <w:t xml:space="preserve"> Objem obslouženého pytle je počítán jako 120 litrů, použije-li uživatel systému jiný pytel než dodaný obcí.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771DCF" w:rsidRDefault="00771DCF">
    <w:pPr>
      <w:pBdr>
        <w:top w:val="nil"/>
        <w:left w:val="nil"/>
        <w:bottom w:val="nil"/>
        <w:right w:val="nil"/>
        <w:between w:val="nil"/>
      </w:pBdr>
      <w:tabs>
        <w:tab w:val="center" w:pos="4536"/>
        <w:tab w:val="right" w:pos="9072"/>
      </w:tabs>
      <w:rPr>
        <w:color w:val="000000"/>
      </w:rPr>
    </w:pPr>
  </w:p>
  <w:p w14:paraId="00000075" w14:textId="77777777" w:rsidR="00771DCF" w:rsidRDefault="00771DC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286"/>
    <w:multiLevelType w:val="multilevel"/>
    <w:tmpl w:val="188AC230"/>
    <w:lvl w:ilvl="0">
      <w:start w:val="1"/>
      <w:numFmt w:val="lowerLetter"/>
      <w:lvlText w:val="%1)"/>
      <w:lvlJc w:val="left"/>
      <w:pPr>
        <w:ind w:left="786" w:hanging="360"/>
      </w:pPr>
      <w:rPr>
        <w:i w:val="0"/>
      </w:r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1" w15:restartNumberingAfterBreak="0">
    <w:nsid w:val="062B496C"/>
    <w:multiLevelType w:val="multilevel"/>
    <w:tmpl w:val="CAD25436"/>
    <w:lvl w:ilvl="0">
      <w:start w:val="1"/>
      <w:numFmt w:val="lowerLetter"/>
      <w:lvlText w:val="%1)"/>
      <w:lvlJc w:val="left"/>
      <w:pPr>
        <w:ind w:left="786" w:hanging="360"/>
      </w:pPr>
      <w:rPr>
        <w:i w:val="0"/>
      </w:r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2" w15:restartNumberingAfterBreak="0">
    <w:nsid w:val="0789371E"/>
    <w:multiLevelType w:val="multilevel"/>
    <w:tmpl w:val="4CACEBF2"/>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16CAD"/>
    <w:multiLevelType w:val="multilevel"/>
    <w:tmpl w:val="CD04C53E"/>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9264D3"/>
    <w:multiLevelType w:val="multilevel"/>
    <w:tmpl w:val="764239D4"/>
    <w:lvl w:ilvl="0">
      <w:start w:val="1"/>
      <w:numFmt w:val="lowerLetter"/>
      <w:lvlText w:val="%1)"/>
      <w:lvlJc w:val="left"/>
      <w:pPr>
        <w:ind w:left="786" w:hanging="360"/>
      </w:pPr>
      <w:rPr>
        <w:i w:val="0"/>
      </w:r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5" w15:restartNumberingAfterBreak="0">
    <w:nsid w:val="29350025"/>
    <w:multiLevelType w:val="multilevel"/>
    <w:tmpl w:val="83025A5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29957D8E"/>
    <w:multiLevelType w:val="multilevel"/>
    <w:tmpl w:val="E7D6840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9F8465E"/>
    <w:multiLevelType w:val="multilevel"/>
    <w:tmpl w:val="9BF81DCC"/>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8" w15:restartNumberingAfterBreak="0">
    <w:nsid w:val="45854FEC"/>
    <w:multiLevelType w:val="multilevel"/>
    <w:tmpl w:val="A52050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5DB2465C"/>
    <w:multiLevelType w:val="multilevel"/>
    <w:tmpl w:val="F7D8E1A6"/>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3C5AA1"/>
    <w:multiLevelType w:val="multilevel"/>
    <w:tmpl w:val="50A060CE"/>
    <w:lvl w:ilvl="0">
      <w:start w:val="1"/>
      <w:numFmt w:val="lowerLetter"/>
      <w:lvlText w:val="%1)"/>
      <w:lvlJc w:val="left"/>
      <w:pPr>
        <w:ind w:left="1069" w:hanging="360"/>
      </w:pPr>
      <w:rPr>
        <w:rFonts w:ascii="Times New Roman" w:eastAsia="Times New Roman" w:hAnsi="Times New Roman" w:cs="Times New Roman"/>
        <w:b w:val="0"/>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3"/>
  </w:num>
  <w:num w:numId="3">
    <w:abstractNumId w:val="7"/>
  </w:num>
  <w:num w:numId="4">
    <w:abstractNumId w:val="8"/>
  </w:num>
  <w:num w:numId="5">
    <w:abstractNumId w:val="9"/>
  </w:num>
  <w:num w:numId="6">
    <w:abstractNumId w:val="6"/>
  </w:num>
  <w:num w:numId="7">
    <w:abstractNumId w:val="1"/>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CF"/>
    <w:rsid w:val="00120A9C"/>
    <w:rsid w:val="00771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2C26B-E9BC-493F-93AC-89BE6AD0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poznpodarou">
    <w:name w:val="footnote text"/>
    <w:basedOn w:val="Normln"/>
    <w:link w:val="TextpoznpodarouChar"/>
    <w:uiPriority w:val="99"/>
    <w:rsid w:val="00A15835"/>
    <w:rPr>
      <w:noProof/>
    </w:rPr>
  </w:style>
  <w:style w:type="character" w:customStyle="1" w:styleId="TextpoznpodarouChar">
    <w:name w:val="Text pozn. pod čarou Char"/>
    <w:basedOn w:val="Standardnpsmoodstavce"/>
    <w:link w:val="Textpoznpodarou"/>
    <w:uiPriority w:val="99"/>
    <w:rsid w:val="00A15835"/>
    <w:rPr>
      <w:noProof/>
    </w:rPr>
  </w:style>
  <w:style w:type="character" w:styleId="Znakapoznpodarou">
    <w:name w:val="footnote reference"/>
    <w:uiPriority w:val="99"/>
    <w:rsid w:val="00A15835"/>
    <w:rPr>
      <w:vertAlign w:val="superscript"/>
    </w:rPr>
  </w:style>
  <w:style w:type="paragraph" w:styleId="Odstavecseseznamem">
    <w:name w:val="List Paragraph"/>
    <w:basedOn w:val="Normln"/>
    <w:uiPriority w:val="34"/>
    <w:qFormat/>
    <w:rsid w:val="00A15835"/>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A15835"/>
    <w:rPr>
      <w:color w:val="0000FF"/>
      <w:u w:val="single"/>
    </w:rPr>
  </w:style>
  <w:style w:type="paragraph" w:styleId="Zhlav">
    <w:name w:val="header"/>
    <w:basedOn w:val="Normln"/>
    <w:link w:val="ZhlavChar"/>
    <w:uiPriority w:val="99"/>
    <w:unhideWhenUsed/>
    <w:rsid w:val="004A17F4"/>
    <w:pPr>
      <w:tabs>
        <w:tab w:val="center" w:pos="4536"/>
        <w:tab w:val="right" w:pos="9072"/>
      </w:tabs>
    </w:pPr>
  </w:style>
  <w:style w:type="character" w:customStyle="1" w:styleId="ZhlavChar">
    <w:name w:val="Záhlaví Char"/>
    <w:basedOn w:val="Standardnpsmoodstavce"/>
    <w:link w:val="Zhlav"/>
    <w:uiPriority w:val="99"/>
    <w:rsid w:val="004A17F4"/>
  </w:style>
  <w:style w:type="paragraph" w:styleId="Zpat">
    <w:name w:val="footer"/>
    <w:basedOn w:val="Normln"/>
    <w:link w:val="ZpatChar"/>
    <w:uiPriority w:val="99"/>
    <w:unhideWhenUsed/>
    <w:rsid w:val="004A17F4"/>
    <w:pPr>
      <w:tabs>
        <w:tab w:val="center" w:pos="4536"/>
        <w:tab w:val="right" w:pos="9072"/>
      </w:tabs>
    </w:pPr>
  </w:style>
  <w:style w:type="character" w:customStyle="1" w:styleId="ZpatChar">
    <w:name w:val="Zápatí Char"/>
    <w:basedOn w:val="Standardnpsmoodstavce"/>
    <w:link w:val="Zpat"/>
    <w:uiPriority w:val="99"/>
    <w:rsid w:val="004A17F4"/>
  </w:style>
  <w:style w:type="paragraph" w:styleId="Textbubliny">
    <w:name w:val="Balloon Text"/>
    <w:basedOn w:val="Normln"/>
    <w:link w:val="TextbublinyChar"/>
    <w:uiPriority w:val="99"/>
    <w:semiHidden/>
    <w:unhideWhenUsed/>
    <w:rsid w:val="00A71DCB"/>
    <w:rPr>
      <w:rFonts w:ascii="Tahoma" w:hAnsi="Tahoma" w:cs="Tahoma"/>
      <w:sz w:val="16"/>
      <w:szCs w:val="16"/>
    </w:rPr>
  </w:style>
  <w:style w:type="character" w:customStyle="1" w:styleId="TextbublinyChar">
    <w:name w:val="Text bubliny Char"/>
    <w:basedOn w:val="Standardnpsmoodstavce"/>
    <w:link w:val="Textbubliny"/>
    <w:uiPriority w:val="99"/>
    <w:semiHidden/>
    <w:rsid w:val="00A71DCB"/>
    <w:rPr>
      <w:rFonts w:ascii="Tahoma" w:hAnsi="Tahoma" w:cs="Tahoma"/>
      <w:sz w:val="16"/>
      <w:szCs w:val="16"/>
    </w:rPr>
  </w:style>
  <w:style w:type="character" w:styleId="Odkaznakoment">
    <w:name w:val="annotation reference"/>
    <w:basedOn w:val="Standardnpsmoodstavce"/>
    <w:uiPriority w:val="99"/>
    <w:semiHidden/>
    <w:unhideWhenUsed/>
    <w:rsid w:val="00506F63"/>
    <w:rPr>
      <w:sz w:val="16"/>
      <w:szCs w:val="16"/>
    </w:rPr>
  </w:style>
  <w:style w:type="paragraph" w:styleId="Textkomente">
    <w:name w:val="annotation text"/>
    <w:basedOn w:val="Normln"/>
    <w:link w:val="TextkomenteChar"/>
    <w:uiPriority w:val="99"/>
    <w:semiHidden/>
    <w:unhideWhenUsed/>
    <w:rsid w:val="00506F63"/>
  </w:style>
  <w:style w:type="character" w:customStyle="1" w:styleId="TextkomenteChar">
    <w:name w:val="Text komentáře Char"/>
    <w:basedOn w:val="Standardnpsmoodstavce"/>
    <w:link w:val="Textkomente"/>
    <w:uiPriority w:val="99"/>
    <w:semiHidden/>
    <w:rsid w:val="00506F63"/>
  </w:style>
  <w:style w:type="paragraph" w:styleId="Pedmtkomente">
    <w:name w:val="annotation subject"/>
    <w:basedOn w:val="Textkomente"/>
    <w:next w:val="Textkomente"/>
    <w:link w:val="PedmtkomenteChar"/>
    <w:uiPriority w:val="99"/>
    <w:semiHidden/>
    <w:unhideWhenUsed/>
    <w:rsid w:val="00506F63"/>
    <w:rPr>
      <w:b/>
      <w:bCs/>
    </w:rPr>
  </w:style>
  <w:style w:type="character" w:customStyle="1" w:styleId="PedmtkomenteChar">
    <w:name w:val="Předmět komentáře Char"/>
    <w:basedOn w:val="TextkomenteChar"/>
    <w:link w:val="Pedmtkomente"/>
    <w:uiPriority w:val="99"/>
    <w:semiHidden/>
    <w:rsid w:val="00506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jeodpad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jeodpad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xCnkysxbxQpaZhSvpSedXFWNkg==">AMUW2mUkd31LQOy9vCQp5CI99HBdpS6o+PvxuUCXqyIEl8PsrsjMsjuM2G9Ovu+YNX32hHyhRT8WD1jvn3O/B15StdmfDwuE7krL39s0+PrWIZkx0gA9XW/t2DoxPSPdpgk1BGoOmbJc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2488</Words>
  <Characters>14681</Characters>
  <Application>Microsoft Office Word</Application>
  <DocSecurity>0</DocSecurity>
  <Lines>122</Lines>
  <Paragraphs>34</Paragraphs>
  <ScaleCrop>false</ScaleCrop>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ISNO IT</dc:creator>
  <cp:lastModifiedBy>Katerina Blazkova</cp:lastModifiedBy>
  <cp:revision>2</cp:revision>
  <cp:lastPrinted>2021-09-22T15:25:00Z</cp:lastPrinted>
  <dcterms:created xsi:type="dcterms:W3CDTF">2021-08-27T13:33:00Z</dcterms:created>
  <dcterms:modified xsi:type="dcterms:W3CDTF">2021-09-22T15:26:00Z</dcterms:modified>
</cp:coreProperties>
</file>