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F5" w:rsidRDefault="00AC1F6B">
      <w:pPr>
        <w:spacing w:after="120" w:line="360" w:lineRule="auto"/>
        <w:jc w:val="center"/>
        <w:rPr>
          <w:rFonts w:cs="Arial"/>
          <w:b/>
          <w:sz w:val="24"/>
          <w:szCs w:val="20"/>
          <w:lang w:eastAsia="cs-CZ"/>
        </w:rPr>
      </w:pPr>
      <w:r>
        <w:rPr>
          <w:rFonts w:cs="Arial"/>
          <w:b/>
          <w:sz w:val="24"/>
          <w:szCs w:val="20"/>
          <w:lang w:eastAsia="cs-CZ"/>
        </w:rPr>
        <w:t>Nařízení</w:t>
      </w:r>
    </w:p>
    <w:p w:rsidR="00792CCB" w:rsidRDefault="00AC1F6B" w:rsidP="00792CCB">
      <w:pPr>
        <w:spacing w:after="120" w:line="276" w:lineRule="auto"/>
        <w:jc w:val="center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města Orlová č</w:t>
      </w:r>
      <w:r w:rsidRPr="00792CCB">
        <w:rPr>
          <w:sz w:val="24"/>
          <w:szCs w:val="20"/>
          <w:lang w:eastAsia="cs-CZ"/>
        </w:rPr>
        <w:t>. ………</w:t>
      </w:r>
      <w:r>
        <w:rPr>
          <w:sz w:val="24"/>
          <w:szCs w:val="20"/>
          <w:lang w:eastAsia="cs-CZ"/>
        </w:rPr>
        <w:t xml:space="preserve"> ze dne </w:t>
      </w:r>
      <w:r w:rsidR="00792CCB">
        <w:rPr>
          <w:sz w:val="24"/>
          <w:szCs w:val="20"/>
          <w:lang w:eastAsia="cs-CZ"/>
        </w:rPr>
        <w:t>20.05.2026</w:t>
      </w:r>
    </w:p>
    <w:p w:rsidR="00594BF5" w:rsidRDefault="00AC1F6B" w:rsidP="00792CCB">
      <w:pPr>
        <w:spacing w:after="120" w:line="276" w:lineRule="auto"/>
        <w:jc w:val="center"/>
        <w:rPr>
          <w:rFonts w:cs="Arial"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bidi="cs-CZ"/>
        </w:rPr>
        <w:t>kterým se oznamuje záměr zadat zpracov</w:t>
      </w:r>
      <w:r w:rsidR="00247017">
        <w:rPr>
          <w:rFonts w:eastAsia="Times New Roman" w:cs="Arial"/>
          <w:b/>
          <w:bCs/>
          <w:sz w:val="24"/>
          <w:szCs w:val="24"/>
          <w:lang w:bidi="cs-CZ"/>
        </w:rPr>
        <w:t>ání lesních hospodářských osnov</w:t>
      </w:r>
      <w:r w:rsidR="00247017">
        <w:rPr>
          <w:rFonts w:eastAsia="Times New Roman" w:cs="Arial"/>
          <w:b/>
          <w:bCs/>
          <w:sz w:val="24"/>
          <w:szCs w:val="24"/>
          <w:lang w:bidi="cs-CZ"/>
        </w:rPr>
        <w:br/>
      </w:r>
      <w:r>
        <w:rPr>
          <w:rFonts w:eastAsia="Times New Roman" w:cs="Arial"/>
          <w:b/>
          <w:bCs/>
          <w:sz w:val="24"/>
          <w:szCs w:val="24"/>
          <w:lang w:bidi="cs-CZ"/>
        </w:rPr>
        <w:t xml:space="preserve">pro vlastníky lesů o výměře do 50 </w:t>
      </w:r>
      <w:r w:rsidR="00247017">
        <w:rPr>
          <w:rFonts w:eastAsia="Times New Roman" w:cs="Arial"/>
          <w:b/>
          <w:bCs/>
          <w:sz w:val="24"/>
          <w:szCs w:val="24"/>
          <w:lang w:bidi="cs-CZ"/>
        </w:rPr>
        <w:t>hektarů ve správním obvodu obce</w:t>
      </w:r>
      <w:r w:rsidR="00247017">
        <w:rPr>
          <w:rFonts w:eastAsia="Times New Roman" w:cs="Arial"/>
          <w:b/>
          <w:bCs/>
          <w:sz w:val="24"/>
          <w:szCs w:val="24"/>
          <w:lang w:bidi="cs-CZ"/>
        </w:rPr>
        <w:br/>
      </w:r>
      <w:r>
        <w:rPr>
          <w:rFonts w:eastAsia="Times New Roman" w:cs="Arial"/>
          <w:b/>
          <w:bCs/>
          <w:sz w:val="24"/>
          <w:szCs w:val="24"/>
          <w:lang w:bidi="cs-CZ"/>
        </w:rPr>
        <w:t>s rozšířenou působností</w:t>
      </w:r>
      <w:r>
        <w:rPr>
          <w:rFonts w:cs="Arial"/>
          <w:sz w:val="24"/>
          <w:szCs w:val="24"/>
          <w:lang w:eastAsia="cs-CZ"/>
        </w:rPr>
        <w:t xml:space="preserve"> </w:t>
      </w:r>
      <w:r>
        <w:rPr>
          <w:rFonts w:cs="Arial"/>
          <w:b/>
          <w:sz w:val="24"/>
          <w:szCs w:val="24"/>
          <w:lang w:eastAsia="cs-CZ"/>
        </w:rPr>
        <w:t>Orlová.</w:t>
      </w:r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Rada města Orlová se na své schůzi dne </w:t>
      </w:r>
      <w:r w:rsidR="001C3E53">
        <w:rPr>
          <w:sz w:val="24"/>
          <w:szCs w:val="20"/>
          <w:lang w:eastAsia="cs-CZ"/>
        </w:rPr>
        <w:t>20.05.2026</w:t>
      </w:r>
      <w:r>
        <w:rPr>
          <w:sz w:val="24"/>
          <w:szCs w:val="20"/>
          <w:lang w:eastAsia="cs-CZ"/>
        </w:rPr>
        <w:t xml:space="preserve"> usnesením č. </w:t>
      </w:r>
      <w:r w:rsidR="001C3E53">
        <w:rPr>
          <w:sz w:val="24"/>
          <w:szCs w:val="20"/>
          <w:lang w:eastAsia="cs-CZ"/>
        </w:rPr>
        <w:t>2614/72.</w:t>
      </w:r>
      <w:r>
        <w:rPr>
          <w:sz w:val="24"/>
          <w:szCs w:val="20"/>
          <w:lang w:eastAsia="cs-CZ"/>
        </w:rPr>
        <w:t xml:space="preserve"> usnesla vydat v souladu s ustanovením § 11 odst. 1 a 2 </w:t>
      </w:r>
      <w:r w:rsidR="00247017">
        <w:rPr>
          <w:sz w:val="24"/>
          <w:szCs w:val="20"/>
          <w:lang w:eastAsia="cs-CZ"/>
        </w:rPr>
        <w:t>a § 102 odst. 2 písm. d) zákona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č. 128/2000 Sb., o obcích (obecní zřízení), ve znění pozdějších předpisů, a podle § 25 odst. 2 a § 48 odst. 3 zákona č. 289/1995 Sb., o lesích a o změně a doplnění některých zákonů (lesní zákon), ve znění pozdějších pře</w:t>
      </w:r>
      <w:r w:rsidR="00247017">
        <w:rPr>
          <w:sz w:val="24"/>
          <w:szCs w:val="20"/>
          <w:lang w:eastAsia="cs-CZ"/>
        </w:rPr>
        <w:t>dpisů (dále jen „lesní zákon“),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toto nařízení, kterým se vyhlašuje záměr zadat zpracování lesních hospodářských osnov.</w:t>
      </w:r>
    </w:p>
    <w:p w:rsidR="00594BF5" w:rsidRDefault="00AC1F6B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0" w:name="_Toc476120586"/>
      <w:r>
        <w:rPr>
          <w:b/>
          <w:sz w:val="24"/>
          <w:szCs w:val="20"/>
          <w:lang w:eastAsia="cs-CZ"/>
        </w:rPr>
        <w:t>Článek 1</w:t>
      </w:r>
      <w:bookmarkEnd w:id="0"/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Město Orlová vyhlašuje záměr zadat zpracování lesních hospod</w:t>
      </w:r>
      <w:r w:rsidR="00247017">
        <w:rPr>
          <w:sz w:val="24"/>
          <w:szCs w:val="20"/>
          <w:lang w:eastAsia="cs-CZ"/>
        </w:rPr>
        <w:t>ářských osnov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 xml:space="preserve">dle ustanovení § 25 odst. 1 lesního zákona. Lesní hospodářské osnovy budou vypracovány na období 01.01.2028 – 31.12.2037, tj. na 10 let v zařizovacím obvodu LHC 706807 LHO Orlová, který tvoří následující katastrální území: </w:t>
      </w:r>
    </w:p>
    <w:p w:rsidR="00594BF5" w:rsidRDefault="00AC1F6B">
      <w:pPr>
        <w:numPr>
          <w:ilvl w:val="0"/>
          <w:numId w:val="1"/>
        </w:numPr>
        <w:ind w:left="714" w:hanging="357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Doubrava u Orlové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(kód k.ú. 631167)</w:t>
      </w:r>
    </w:p>
    <w:p w:rsidR="00594BF5" w:rsidRDefault="00AC1F6B">
      <w:pPr>
        <w:numPr>
          <w:ilvl w:val="0"/>
          <w:numId w:val="1"/>
        </w:numPr>
        <w:ind w:left="714" w:hanging="357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Horní Lutyně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(kód k.ú. 712531)</w:t>
      </w:r>
    </w:p>
    <w:p w:rsidR="00594BF5" w:rsidRDefault="00AC1F6B">
      <w:pPr>
        <w:numPr>
          <w:ilvl w:val="0"/>
          <w:numId w:val="1"/>
        </w:numPr>
        <w:ind w:left="714" w:hanging="357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Lazy u Orlové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(kód k.ú. 712434)</w:t>
      </w:r>
    </w:p>
    <w:p w:rsidR="00594BF5" w:rsidRDefault="00AC1F6B">
      <w:pPr>
        <w:numPr>
          <w:ilvl w:val="0"/>
          <w:numId w:val="1"/>
        </w:numPr>
        <w:ind w:left="714" w:hanging="357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Orlová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(kód k.ú. 712361)</w:t>
      </w:r>
    </w:p>
    <w:p w:rsidR="00594BF5" w:rsidRDefault="00AC1F6B">
      <w:pPr>
        <w:numPr>
          <w:ilvl w:val="0"/>
          <w:numId w:val="1"/>
        </w:numPr>
        <w:ind w:left="714" w:hanging="357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Petřvald u Karviné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(kód k.ú. 720488)</w:t>
      </w:r>
    </w:p>
    <w:p w:rsidR="00594BF5" w:rsidRDefault="00FE3936">
      <w:pPr>
        <w:numPr>
          <w:ilvl w:val="0"/>
          <w:numId w:val="1"/>
        </w:num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Poruba u Orlové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(kód k.ú. 7</w:t>
      </w:r>
      <w:r w:rsidR="00AC1F6B">
        <w:rPr>
          <w:sz w:val="24"/>
          <w:szCs w:val="20"/>
          <w:lang w:eastAsia="cs-CZ"/>
        </w:rPr>
        <w:t>12493)</w:t>
      </w:r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Hranici zařizovacího obvodu tvoří hranice výše uvedených katastrálních území.</w:t>
      </w:r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Lesní hospodářské osnovy budou vypracovány pro všechny právnické a fyzické osoby, které jsou vlastníky lesů o výměře do 50 ha s výjimkou těch,</w:t>
      </w:r>
      <w:r w:rsidR="001C3E53">
        <w:rPr>
          <w:sz w:val="24"/>
          <w:szCs w:val="20"/>
          <w:lang w:eastAsia="cs-CZ"/>
        </w:rPr>
        <w:t xml:space="preserve"> </w:t>
      </w:r>
      <w:r>
        <w:rPr>
          <w:sz w:val="24"/>
          <w:szCs w:val="20"/>
          <w:lang w:eastAsia="cs-CZ"/>
        </w:rPr>
        <w:t>kteří si dle § 24 odst. 3 lesního zákona zadali zpracování lesního hospodářského plánu. Dle § 25 odst. 4 lesního zákona obd</w:t>
      </w:r>
      <w:r w:rsidR="00792CCB">
        <w:rPr>
          <w:sz w:val="24"/>
          <w:szCs w:val="20"/>
          <w:lang w:eastAsia="cs-CZ"/>
        </w:rPr>
        <w:t>rží každý takovýto vlastník les</w:t>
      </w:r>
      <w:r>
        <w:rPr>
          <w:sz w:val="24"/>
          <w:szCs w:val="20"/>
          <w:lang w:eastAsia="cs-CZ"/>
        </w:rPr>
        <w:t>a od orgánu státní správy lesů osnovu týkající se jeho lesa bezplatně. Náklady na zpracování LHO dle § 26 odst. 2 lesního zákona hradí stát.</w:t>
      </w:r>
    </w:p>
    <w:p w:rsidR="00594BF5" w:rsidRDefault="00AC1F6B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1" w:name="_Toc476120587"/>
      <w:r>
        <w:rPr>
          <w:b/>
          <w:sz w:val="24"/>
          <w:szCs w:val="20"/>
          <w:lang w:eastAsia="cs-CZ"/>
        </w:rPr>
        <w:t>Článek 2</w:t>
      </w:r>
      <w:bookmarkEnd w:id="1"/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Vlastníci lesů o výměře menší než 50 ha, specifikovan</w:t>
      </w:r>
      <w:r w:rsidR="00247017">
        <w:rPr>
          <w:sz w:val="24"/>
          <w:szCs w:val="20"/>
          <w:lang w:eastAsia="cs-CZ"/>
        </w:rPr>
        <w:t>í v článku 1 tohoto nařízení,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z uvedeného zařizovacího obvodu, mají právo u Městského úřadu Orlová, Osvobození 796, 735 14 Orlová-Lutyně, odboru životní</w:t>
      </w:r>
      <w:r w:rsidR="00247017">
        <w:rPr>
          <w:sz w:val="24"/>
          <w:szCs w:val="20"/>
          <w:lang w:eastAsia="cs-CZ"/>
        </w:rPr>
        <w:t>ho prostředí, Staré náměstí 76,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735 11 Orlová-Město, písemně (popřípadě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lastRenderedPageBreak/>
        <w:t>Připomínky a požadavky na zpracování lesních hospodářských osnov mohou uplatnit také další právnické a fyzické osoby, jejic</w:t>
      </w:r>
      <w:r w:rsidR="00247017">
        <w:rPr>
          <w:sz w:val="24"/>
          <w:szCs w:val="20"/>
          <w:lang w:eastAsia="cs-CZ"/>
        </w:rPr>
        <w:t>hž práva, právem chráněné zájmy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nebo povinnosti mohou být dotčeny a orgány státní správy.</w:t>
      </w:r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Termín pro oznámení připomínek a požadavků se stanoví do 31.08.2026.</w:t>
      </w:r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Ve výše uvedeném termínu oznámí vlastníc</w:t>
      </w:r>
      <w:r w:rsidR="00247017">
        <w:rPr>
          <w:sz w:val="24"/>
          <w:szCs w:val="20"/>
          <w:lang w:eastAsia="cs-CZ"/>
        </w:rPr>
        <w:t>i lesů případně též skutečnost,</w:t>
      </w:r>
      <w:r w:rsidR="00247017">
        <w:rPr>
          <w:sz w:val="24"/>
          <w:szCs w:val="20"/>
          <w:lang w:eastAsia="cs-CZ"/>
        </w:rPr>
        <w:br/>
      </w:r>
      <w:bookmarkStart w:id="2" w:name="_GoBack"/>
      <w:bookmarkEnd w:id="2"/>
      <w:r>
        <w:rPr>
          <w:sz w:val="24"/>
          <w:szCs w:val="20"/>
          <w:lang w:eastAsia="cs-CZ"/>
        </w:rPr>
        <w:t>že pro své lesy zadali zpracování lesního hospodářského plánu.</w:t>
      </w:r>
    </w:p>
    <w:p w:rsidR="00594BF5" w:rsidRDefault="00AC1F6B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3" w:name="_Toc476120588"/>
      <w:r>
        <w:rPr>
          <w:b/>
          <w:sz w:val="24"/>
          <w:szCs w:val="20"/>
          <w:lang w:eastAsia="cs-CZ"/>
        </w:rPr>
        <w:t>Článek 3</w:t>
      </w:r>
      <w:bookmarkEnd w:id="3"/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Vlastník lesa, pro kterého byla zpracována lesní hospodářská osnova, ji obdrží na svou žádost od orgánu státní správy lesů bezplatně v</w:t>
      </w:r>
      <w:r w:rsidR="00247017">
        <w:rPr>
          <w:sz w:val="24"/>
          <w:szCs w:val="20"/>
          <w:lang w:eastAsia="cs-CZ"/>
        </w:rPr>
        <w:t xml:space="preserve"> termínu od 01.07.2028,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a to na základě písemného potvrzení (protokolu) o jejím převzetí.</w:t>
      </w:r>
    </w:p>
    <w:p w:rsidR="00594BF5" w:rsidRDefault="00AC1F6B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bookmarkStart w:id="4" w:name="_Toc476120589"/>
      <w:r>
        <w:rPr>
          <w:b/>
          <w:sz w:val="24"/>
          <w:szCs w:val="20"/>
          <w:lang w:eastAsia="cs-CZ"/>
        </w:rPr>
        <w:t>Článek 4</w:t>
      </w:r>
      <w:bookmarkEnd w:id="4"/>
    </w:p>
    <w:p w:rsidR="00594BF5" w:rsidRDefault="00AC1F6B">
      <w:pPr>
        <w:spacing w:after="120" w:line="276" w:lineRule="auto"/>
        <w:jc w:val="both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Dotčené obecní úřady v zařizovacím obvodu měst</w:t>
      </w:r>
      <w:r w:rsidR="00247017">
        <w:rPr>
          <w:sz w:val="24"/>
          <w:szCs w:val="20"/>
          <w:lang w:eastAsia="cs-CZ"/>
        </w:rPr>
        <w:t>a Orlová zveřejní toto nařízení</w:t>
      </w:r>
      <w:r w:rsidR="00247017">
        <w:rPr>
          <w:sz w:val="24"/>
          <w:szCs w:val="20"/>
          <w:lang w:eastAsia="cs-CZ"/>
        </w:rPr>
        <w:br/>
      </w:r>
      <w:r>
        <w:rPr>
          <w:sz w:val="24"/>
          <w:szCs w:val="20"/>
          <w:lang w:eastAsia="cs-CZ"/>
        </w:rPr>
        <w:t>do 31.08.2026 na svých úředních deskách a každému umožní po dobu jeho platnosti do něj nahlédnout.</w:t>
      </w:r>
    </w:p>
    <w:p w:rsidR="00594BF5" w:rsidRDefault="00AC1F6B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r>
        <w:rPr>
          <w:b/>
          <w:sz w:val="24"/>
          <w:szCs w:val="20"/>
          <w:lang w:eastAsia="cs-CZ"/>
        </w:rPr>
        <w:t>Článek 5</w:t>
      </w:r>
    </w:p>
    <w:p w:rsidR="00594BF5" w:rsidRDefault="00AC1F6B">
      <w:pPr>
        <w:spacing w:after="120" w:line="276" w:lineRule="auto"/>
        <w:jc w:val="center"/>
        <w:rPr>
          <w:b/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Toto nařízení nabývá platnost dnem vyvěšení a účinnost 15. den po vyvěšení.</w:t>
      </w:r>
    </w:p>
    <w:p w:rsidR="00594BF5" w:rsidRDefault="00AC1F6B">
      <w:pPr>
        <w:spacing w:after="120" w:line="276" w:lineRule="auto"/>
        <w:jc w:val="center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Toto nařízení pozbývá účinnosti dnem splnění účelu.</w:t>
      </w:r>
    </w:p>
    <w:p w:rsidR="00594BF5" w:rsidRDefault="00594BF5">
      <w:pPr>
        <w:spacing w:after="120" w:line="276" w:lineRule="auto"/>
        <w:rPr>
          <w:sz w:val="24"/>
          <w:szCs w:val="20"/>
          <w:lang w:eastAsia="cs-CZ"/>
        </w:rPr>
      </w:pPr>
    </w:p>
    <w:p w:rsidR="00594BF5" w:rsidRDefault="00594BF5">
      <w:pPr>
        <w:spacing w:after="120" w:line="276" w:lineRule="auto"/>
        <w:rPr>
          <w:sz w:val="24"/>
          <w:szCs w:val="20"/>
          <w:lang w:eastAsia="cs-CZ"/>
        </w:rPr>
      </w:pPr>
    </w:p>
    <w:p w:rsidR="00594BF5" w:rsidRDefault="00AC1F6B">
      <w:pPr>
        <w:spacing w:after="120" w:line="276" w:lineRule="auto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V Orlové dne </w:t>
      </w:r>
      <w:r w:rsidR="001C3E53">
        <w:rPr>
          <w:sz w:val="24"/>
          <w:szCs w:val="20"/>
          <w:lang w:eastAsia="cs-CZ"/>
        </w:rPr>
        <w:t>20.05.2025</w:t>
      </w:r>
    </w:p>
    <w:p w:rsidR="00594BF5" w:rsidRDefault="00594BF5">
      <w:pPr>
        <w:spacing w:after="120" w:line="276" w:lineRule="auto"/>
        <w:rPr>
          <w:sz w:val="24"/>
          <w:szCs w:val="20"/>
          <w:lang w:eastAsia="cs-CZ"/>
        </w:rPr>
      </w:pPr>
    </w:p>
    <w:p w:rsidR="00594BF5" w:rsidRDefault="00594BF5">
      <w:pPr>
        <w:spacing w:after="120" w:line="276" w:lineRule="auto"/>
      </w:pPr>
    </w:p>
    <w:p w:rsidR="00594BF5" w:rsidRDefault="00594BF5">
      <w:pPr>
        <w:spacing w:after="120" w:line="276" w:lineRule="auto"/>
      </w:pPr>
    </w:p>
    <w:p w:rsidR="00594BF5" w:rsidRDefault="00594BF5">
      <w:pPr>
        <w:spacing w:after="120" w:line="276" w:lineRule="auto"/>
      </w:pPr>
    </w:p>
    <w:p w:rsidR="00594BF5" w:rsidRDefault="00594BF5">
      <w:pPr>
        <w:spacing w:after="120" w:line="276" w:lineRule="auto"/>
      </w:pPr>
    </w:p>
    <w:p w:rsidR="00594BF5" w:rsidRDefault="00594BF5">
      <w:pPr>
        <w:spacing w:after="120" w:line="276" w:lineRule="auto"/>
      </w:pPr>
    </w:p>
    <w:p w:rsidR="00594BF5" w:rsidRDefault="00594BF5">
      <w:pPr>
        <w:spacing w:after="120" w:line="276" w:lineRule="auto"/>
        <w:rPr>
          <w:rFonts w:cs="Arial"/>
        </w:rPr>
      </w:pPr>
    </w:p>
    <w:p w:rsidR="00594BF5" w:rsidRDefault="00594BF5">
      <w:pPr>
        <w:spacing w:after="120" w:line="276" w:lineRule="auto"/>
        <w:rPr>
          <w:rFonts w:cs="Arial"/>
        </w:rPr>
      </w:pPr>
    </w:p>
    <w:p w:rsidR="00594BF5" w:rsidRDefault="00594BF5">
      <w:pPr>
        <w:spacing w:after="120" w:line="276" w:lineRule="auto"/>
        <w:rPr>
          <w:rFonts w:cs="Arial"/>
        </w:rPr>
      </w:pPr>
    </w:p>
    <w:p w:rsidR="00594BF5" w:rsidRDefault="00594BF5">
      <w:pPr>
        <w:spacing w:after="120" w:line="276" w:lineRule="auto"/>
        <w:rPr>
          <w:rFonts w:cs="Arial"/>
        </w:rPr>
      </w:pPr>
    </w:p>
    <w:p w:rsidR="00594BF5" w:rsidRDefault="00AC1F6B">
      <w:pPr>
        <w:rPr>
          <w:rFonts w:cs="Arial"/>
        </w:rPr>
      </w:pPr>
      <w:r>
        <w:rPr>
          <w:rFonts w:eastAsia="Times New Roman" w:cs="Arial"/>
          <w:lang w:bidi="cs-CZ"/>
        </w:rPr>
        <w:t>Vyvěšeno na úřední desce dne:</w:t>
      </w:r>
    </w:p>
    <w:p w:rsidR="00594BF5" w:rsidRDefault="00594BF5">
      <w:pPr>
        <w:rPr>
          <w:rFonts w:cs="Arial"/>
        </w:rPr>
      </w:pPr>
    </w:p>
    <w:p w:rsidR="00594BF5" w:rsidRDefault="00AC1F6B">
      <w:pPr>
        <w:rPr>
          <w:rFonts w:cs="Arial"/>
          <w:b/>
          <w:bCs/>
          <w:u w:val="single"/>
        </w:rPr>
      </w:pPr>
      <w:r>
        <w:rPr>
          <w:rFonts w:eastAsia="Times New Roman" w:cs="Arial"/>
          <w:lang w:bidi="cs-CZ"/>
        </w:rPr>
        <w:t>Sejmuto z úřední desky dne:</w:t>
      </w:r>
    </w:p>
    <w:sectPr w:rsidR="00594BF5">
      <w:headerReference w:type="firs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3C" w:rsidRDefault="00F5563C">
      <w:r>
        <w:separator/>
      </w:r>
    </w:p>
  </w:endnote>
  <w:endnote w:type="continuationSeparator" w:id="0">
    <w:p w:rsidR="00F5563C" w:rsidRDefault="00F5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3C" w:rsidRDefault="00F5563C">
      <w:r>
        <w:separator/>
      </w:r>
    </w:p>
  </w:footnote>
  <w:footnote w:type="continuationSeparator" w:id="0">
    <w:p w:rsidR="00F5563C" w:rsidRDefault="00F5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BF5" w:rsidRDefault="00AC1F6B">
    <w:pPr>
      <w:pStyle w:val="Zhlav"/>
      <w:jc w:val="right"/>
      <w:rPr>
        <w:rFonts w:cs="Arial"/>
        <w:i/>
        <w:szCs w:val="22"/>
      </w:rPr>
    </w:pPr>
    <w:r>
      <w:rPr>
        <w:rFonts w:cs="Arial"/>
        <w:i/>
        <w:szCs w:val="22"/>
      </w:rPr>
      <w:t xml:space="preserve">Příloha č.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0F33"/>
    <w:multiLevelType w:val="multilevel"/>
    <w:tmpl w:val="EBC0E37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F5"/>
    <w:rsid w:val="001C3E53"/>
    <w:rsid w:val="00232660"/>
    <w:rsid w:val="00247017"/>
    <w:rsid w:val="00594BF5"/>
    <w:rsid w:val="00792CCB"/>
    <w:rsid w:val="00AC1F6B"/>
    <w:rsid w:val="00D52A90"/>
    <w:rsid w:val="00F5563C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322D"/>
  <w15:docId w15:val="{E7EFBA0D-38EB-4250-ADF4-061625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eastAsia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eastAsia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eastAsia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eastAsia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HeaderChar">
    <w:name w:val="Header Char"/>
    <w:basedOn w:val="Standardnpsmoodstavce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120" w:line="360" w:lineRule="auto"/>
      <w:jc w:val="both"/>
    </w:pPr>
    <w:rPr>
      <w:sz w:val="24"/>
      <w:szCs w:val="20"/>
      <w:lang w:eastAsia="cs-CZ"/>
    </w:r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link w:val="Zhlav"/>
    <w:uiPriority w:val="99"/>
    <w:rPr>
      <w:rFonts w:ascii="Arial" w:hAnsi="Arial"/>
      <w:sz w:val="24"/>
    </w:rPr>
  </w:style>
  <w:style w:type="character" w:customStyle="1" w:styleId="ZpatChar">
    <w:name w:val="Zápatí Char"/>
    <w:link w:val="Zpat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Michaela</dc:creator>
  <cp:lastModifiedBy>Kuchařová Zuzana</cp:lastModifiedBy>
  <cp:revision>7</cp:revision>
  <dcterms:created xsi:type="dcterms:W3CDTF">2026-05-28T08:52:00Z</dcterms:created>
  <dcterms:modified xsi:type="dcterms:W3CDTF">2026-05-28T09:12:00Z</dcterms:modified>
  <cp:version>1048576</cp:version>
</cp:coreProperties>
</file>