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D4FF0" w14:textId="77777777" w:rsidR="00911C97" w:rsidRDefault="00911C97" w:rsidP="00A70D8B">
      <w:pPr>
        <w:pStyle w:val="JVS1"/>
        <w:rPr>
          <w:sz w:val="40"/>
          <w:szCs w:val="40"/>
        </w:rPr>
      </w:pPr>
    </w:p>
    <w:p w14:paraId="7AD0818D" w14:textId="5103CAEE" w:rsidR="00522287" w:rsidRPr="001C285B" w:rsidRDefault="00911C97" w:rsidP="00A70D8B">
      <w:pPr>
        <w:pStyle w:val="JVS1"/>
        <w:rPr>
          <w:sz w:val="40"/>
          <w:szCs w:val="40"/>
        </w:rPr>
      </w:pPr>
      <w:r>
        <w:rPr>
          <w:sz w:val="40"/>
          <w:szCs w:val="40"/>
        </w:rPr>
        <w:t>Obecně závazná vyhláška</w:t>
      </w:r>
      <w:r w:rsidR="00E73140" w:rsidRPr="001C285B">
        <w:rPr>
          <w:sz w:val="40"/>
          <w:szCs w:val="40"/>
        </w:rPr>
        <w:t>,</w:t>
      </w:r>
    </w:p>
    <w:p w14:paraId="2C06F67C" w14:textId="77777777" w:rsidR="00A70D8B" w:rsidRPr="001C285B" w:rsidRDefault="00A70D8B" w:rsidP="0082726F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</w:p>
    <w:p w14:paraId="222ABB0E" w14:textId="77777777" w:rsidR="00292E1A" w:rsidRPr="001C285B" w:rsidRDefault="00C961DF" w:rsidP="00292E1A">
      <w:pPr>
        <w:pStyle w:val="Zkladntext"/>
        <w:rPr>
          <w:b/>
          <w:bCs/>
          <w:sz w:val="24"/>
          <w:szCs w:val="24"/>
        </w:rPr>
      </w:pPr>
      <w:r w:rsidRPr="001C285B">
        <w:rPr>
          <w:b/>
          <w:bCs/>
          <w:sz w:val="24"/>
          <w:szCs w:val="24"/>
        </w:rPr>
        <w:t>k</w:t>
      </w:r>
      <w:r w:rsidR="00292E1A" w:rsidRPr="001C285B">
        <w:rPr>
          <w:b/>
          <w:bCs/>
          <w:sz w:val="24"/>
          <w:szCs w:val="24"/>
        </w:rPr>
        <w:t>terou se vydává cenová mapa stave</w:t>
      </w:r>
      <w:r w:rsidR="005D17CA" w:rsidRPr="001C285B">
        <w:rPr>
          <w:b/>
          <w:bCs/>
          <w:sz w:val="24"/>
          <w:szCs w:val="24"/>
        </w:rPr>
        <w:t xml:space="preserve">bních pozemků města Ostravy </w:t>
      </w:r>
    </w:p>
    <w:p w14:paraId="5C56D0EA" w14:textId="09AB64BA" w:rsidR="00D573AE" w:rsidRDefault="00D573AE" w:rsidP="004F12D2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1C285B">
        <w:rPr>
          <w:rFonts w:ascii="Times New Roman" w:hAnsi="Times New Roman"/>
          <w:sz w:val="22"/>
          <w:szCs w:val="22"/>
        </w:rPr>
        <w:t>Zastupite</w:t>
      </w:r>
      <w:r w:rsidR="002F1025" w:rsidRPr="001C285B">
        <w:rPr>
          <w:rFonts w:ascii="Times New Roman" w:hAnsi="Times New Roman"/>
          <w:sz w:val="22"/>
          <w:szCs w:val="22"/>
        </w:rPr>
        <w:t>lstvo</w:t>
      </w:r>
      <w:r w:rsidR="00296767" w:rsidRPr="001C285B">
        <w:rPr>
          <w:rFonts w:ascii="Times New Roman" w:hAnsi="Times New Roman"/>
          <w:sz w:val="22"/>
          <w:szCs w:val="22"/>
        </w:rPr>
        <w:t xml:space="preserve"> města </w:t>
      </w:r>
      <w:r w:rsidR="00B9560E" w:rsidRPr="001C285B">
        <w:rPr>
          <w:rFonts w:ascii="Times New Roman" w:hAnsi="Times New Roman"/>
          <w:sz w:val="22"/>
          <w:szCs w:val="22"/>
        </w:rPr>
        <w:t xml:space="preserve">Ostravy </w:t>
      </w:r>
      <w:r w:rsidR="004636DA" w:rsidRPr="001C285B">
        <w:rPr>
          <w:rFonts w:ascii="Times New Roman" w:hAnsi="Times New Roman"/>
          <w:sz w:val="22"/>
          <w:szCs w:val="22"/>
        </w:rPr>
        <w:t xml:space="preserve">se usneslo dne </w:t>
      </w:r>
      <w:r w:rsidR="0004216E">
        <w:rPr>
          <w:rFonts w:ascii="Times New Roman" w:hAnsi="Times New Roman"/>
          <w:sz w:val="22"/>
          <w:szCs w:val="22"/>
        </w:rPr>
        <w:t>04.12.2024</w:t>
      </w:r>
      <w:r w:rsidR="00906DEB" w:rsidRPr="001C285B">
        <w:rPr>
          <w:rFonts w:ascii="Times New Roman" w:hAnsi="Times New Roman"/>
          <w:sz w:val="22"/>
          <w:szCs w:val="22"/>
        </w:rPr>
        <w:t xml:space="preserve"> </w:t>
      </w:r>
      <w:r w:rsidRPr="00D573AE">
        <w:rPr>
          <w:rFonts w:ascii="Times New Roman" w:hAnsi="Times New Roman"/>
          <w:sz w:val="22"/>
          <w:szCs w:val="22"/>
        </w:rPr>
        <w:t xml:space="preserve">vydat podle </w:t>
      </w:r>
      <w:r w:rsidR="00A04DB8">
        <w:rPr>
          <w:rFonts w:ascii="Times New Roman" w:hAnsi="Times New Roman"/>
          <w:sz w:val="22"/>
          <w:szCs w:val="22"/>
        </w:rPr>
        <w:t xml:space="preserve">ustanovení </w:t>
      </w:r>
      <w:r w:rsidRPr="00D573AE">
        <w:rPr>
          <w:rFonts w:ascii="Times New Roman" w:hAnsi="Times New Roman"/>
          <w:sz w:val="22"/>
          <w:szCs w:val="22"/>
        </w:rPr>
        <w:t xml:space="preserve">§ 10 písm. d) a </w:t>
      </w:r>
      <w:r w:rsidR="00A04DB8">
        <w:rPr>
          <w:rFonts w:ascii="Times New Roman" w:hAnsi="Times New Roman"/>
          <w:sz w:val="22"/>
          <w:szCs w:val="22"/>
        </w:rPr>
        <w:t xml:space="preserve">ustanovení </w:t>
      </w:r>
      <w:r w:rsidR="00161BCF">
        <w:rPr>
          <w:rFonts w:ascii="Times New Roman" w:hAnsi="Times New Roman"/>
          <w:sz w:val="22"/>
          <w:szCs w:val="22"/>
        </w:rPr>
        <w:t xml:space="preserve">              </w:t>
      </w:r>
      <w:r w:rsidRPr="00D573AE">
        <w:rPr>
          <w:rFonts w:ascii="Times New Roman" w:hAnsi="Times New Roman"/>
          <w:sz w:val="22"/>
          <w:szCs w:val="22"/>
        </w:rPr>
        <w:t xml:space="preserve">§ 84 odst. 2 písm. h) zákona č. 128/2000 Sb., o obcích (obecní zřízení), ve znění pozdějších předpisů, </w:t>
      </w:r>
      <w:r w:rsidR="004F12D2">
        <w:rPr>
          <w:rFonts w:ascii="Times New Roman" w:hAnsi="Times New Roman"/>
          <w:sz w:val="22"/>
          <w:szCs w:val="22"/>
        </w:rPr>
        <w:t>a</w:t>
      </w:r>
      <w:r w:rsidRPr="00D573AE">
        <w:rPr>
          <w:rFonts w:ascii="Times New Roman" w:hAnsi="Times New Roman"/>
          <w:sz w:val="22"/>
          <w:szCs w:val="22"/>
        </w:rPr>
        <w:t xml:space="preserve"> podle ustanovení § 33 odst. 2 zákona č. 151/1997 Sb., o oceňování majetku a o změně některých zákonů (zákon </w:t>
      </w:r>
      <w:r w:rsidR="004F12D2">
        <w:rPr>
          <w:rFonts w:ascii="Times New Roman" w:hAnsi="Times New Roman"/>
          <w:sz w:val="22"/>
          <w:szCs w:val="22"/>
        </w:rPr>
        <w:br/>
      </w:r>
      <w:r w:rsidRPr="00D573AE">
        <w:rPr>
          <w:rFonts w:ascii="Times New Roman" w:hAnsi="Times New Roman"/>
          <w:sz w:val="22"/>
          <w:szCs w:val="22"/>
        </w:rPr>
        <w:t>o oceňování majetku), ve znění pozdějších předpisů, tuto obecně závaznou vyhlášku</w:t>
      </w:r>
      <w:r w:rsidR="00C961DF" w:rsidRPr="00C961DF">
        <w:rPr>
          <w:rFonts w:ascii="Times New Roman" w:hAnsi="Times New Roman"/>
          <w:sz w:val="22"/>
          <w:szCs w:val="22"/>
        </w:rPr>
        <w:t>:</w:t>
      </w:r>
    </w:p>
    <w:p w14:paraId="09999021" w14:textId="77777777" w:rsidR="002753A2" w:rsidRPr="00D573AE" w:rsidRDefault="002753A2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633B03C6" w14:textId="77777777" w:rsidR="00760FF2" w:rsidRPr="00FC78CF" w:rsidRDefault="00D573AE" w:rsidP="00D573AE">
      <w:pPr>
        <w:jc w:val="both"/>
        <w:rPr>
          <w:rFonts w:cs="Arial"/>
          <w:b/>
          <w:sz w:val="24"/>
          <w:szCs w:val="24"/>
        </w:rPr>
      </w:pPr>
      <w:r w:rsidRPr="00FC78CF">
        <w:rPr>
          <w:rFonts w:cs="Arial"/>
          <w:b/>
          <w:sz w:val="24"/>
          <w:szCs w:val="24"/>
        </w:rPr>
        <w:t>Čl. 1</w:t>
      </w:r>
    </w:p>
    <w:p w14:paraId="6A0CAF33" w14:textId="2CC0B848" w:rsidR="00D573AE" w:rsidRDefault="00D573AE" w:rsidP="004F12D2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1C285B">
        <w:rPr>
          <w:rFonts w:ascii="Times New Roman" w:hAnsi="Times New Roman"/>
          <w:sz w:val="22"/>
          <w:szCs w:val="22"/>
        </w:rPr>
        <w:t xml:space="preserve">K ocenění stavebních pozemků uvedených v § 9 odst. </w:t>
      </w:r>
      <w:r w:rsidR="00FC78CF" w:rsidRPr="001C285B">
        <w:rPr>
          <w:rFonts w:ascii="Times New Roman" w:hAnsi="Times New Roman"/>
          <w:sz w:val="22"/>
          <w:szCs w:val="22"/>
        </w:rPr>
        <w:t>2</w:t>
      </w:r>
      <w:r w:rsidRPr="001C285B">
        <w:rPr>
          <w:rFonts w:ascii="Times New Roman" w:hAnsi="Times New Roman"/>
          <w:sz w:val="22"/>
          <w:szCs w:val="22"/>
        </w:rPr>
        <w:t xml:space="preserve"> zákona č. 151/1997 Sb., o oceňování majetku</w:t>
      </w:r>
      <w:r w:rsidR="00161BCF" w:rsidRPr="001C285B">
        <w:rPr>
          <w:rFonts w:ascii="Times New Roman" w:hAnsi="Times New Roman"/>
          <w:sz w:val="22"/>
          <w:szCs w:val="22"/>
        </w:rPr>
        <w:t xml:space="preserve"> </w:t>
      </w:r>
      <w:r w:rsidR="004F12D2">
        <w:rPr>
          <w:rFonts w:ascii="Times New Roman" w:hAnsi="Times New Roman"/>
          <w:sz w:val="22"/>
          <w:szCs w:val="22"/>
        </w:rPr>
        <w:br/>
        <w:t>a</w:t>
      </w:r>
      <w:r w:rsidRPr="001C285B">
        <w:rPr>
          <w:rFonts w:ascii="Times New Roman" w:hAnsi="Times New Roman"/>
          <w:sz w:val="22"/>
          <w:szCs w:val="22"/>
        </w:rPr>
        <w:t xml:space="preserve"> o změně některých zákonů (zákon o oceňování majetku), ve znění pozdějších předpisů (dále jen „zákon</w:t>
      </w:r>
      <w:r w:rsidR="00F4726A" w:rsidRPr="001C285B">
        <w:rPr>
          <w:rFonts w:ascii="Times New Roman" w:hAnsi="Times New Roman"/>
          <w:sz w:val="22"/>
          <w:szCs w:val="22"/>
        </w:rPr>
        <w:t xml:space="preserve"> </w:t>
      </w:r>
      <w:r w:rsidR="004F12D2">
        <w:rPr>
          <w:rFonts w:ascii="Times New Roman" w:hAnsi="Times New Roman"/>
          <w:sz w:val="22"/>
          <w:szCs w:val="22"/>
        </w:rPr>
        <w:br/>
      </w:r>
      <w:r w:rsidR="00F4726A" w:rsidRPr="001C285B">
        <w:rPr>
          <w:rFonts w:ascii="Times New Roman" w:hAnsi="Times New Roman"/>
          <w:sz w:val="22"/>
          <w:szCs w:val="22"/>
        </w:rPr>
        <w:t>o oceňování majetku</w:t>
      </w:r>
      <w:r w:rsidRPr="001C285B">
        <w:rPr>
          <w:rFonts w:ascii="Times New Roman" w:hAnsi="Times New Roman"/>
          <w:sz w:val="22"/>
          <w:szCs w:val="22"/>
        </w:rPr>
        <w:t xml:space="preserve">“), se podle § 10 a § 33 </w:t>
      </w:r>
      <w:r w:rsidR="00FC78CF" w:rsidRPr="001C285B">
        <w:rPr>
          <w:rFonts w:ascii="Times New Roman" w:hAnsi="Times New Roman"/>
          <w:sz w:val="22"/>
          <w:szCs w:val="22"/>
        </w:rPr>
        <w:t xml:space="preserve">odst. 2 </w:t>
      </w:r>
      <w:r w:rsidRPr="001C285B">
        <w:rPr>
          <w:rFonts w:ascii="Times New Roman" w:hAnsi="Times New Roman"/>
          <w:sz w:val="22"/>
          <w:szCs w:val="22"/>
        </w:rPr>
        <w:t>zákona</w:t>
      </w:r>
      <w:r w:rsidR="007264E1" w:rsidRPr="001C285B">
        <w:rPr>
          <w:rFonts w:ascii="Times New Roman" w:hAnsi="Times New Roman"/>
          <w:sz w:val="22"/>
          <w:szCs w:val="22"/>
        </w:rPr>
        <w:t xml:space="preserve"> o oceňování majetku</w:t>
      </w:r>
      <w:r w:rsidRPr="001C285B">
        <w:rPr>
          <w:rFonts w:ascii="Times New Roman" w:hAnsi="Times New Roman"/>
          <w:sz w:val="22"/>
          <w:szCs w:val="22"/>
        </w:rPr>
        <w:t xml:space="preserve"> </w:t>
      </w:r>
      <w:r w:rsidR="00FC78CF" w:rsidRPr="001C285B">
        <w:rPr>
          <w:rFonts w:ascii="Times New Roman" w:hAnsi="Times New Roman"/>
          <w:sz w:val="22"/>
          <w:szCs w:val="22"/>
        </w:rPr>
        <w:t>a podle § 2 vyhlášky Minis</w:t>
      </w:r>
      <w:r w:rsidR="007264E1" w:rsidRPr="001C285B">
        <w:rPr>
          <w:rFonts w:ascii="Times New Roman" w:hAnsi="Times New Roman"/>
          <w:sz w:val="22"/>
          <w:szCs w:val="22"/>
        </w:rPr>
        <w:t>terstva financí č</w:t>
      </w:r>
      <w:r w:rsidR="00FC78CF" w:rsidRPr="001C285B">
        <w:rPr>
          <w:rFonts w:ascii="Times New Roman" w:hAnsi="Times New Roman"/>
          <w:sz w:val="22"/>
          <w:szCs w:val="22"/>
        </w:rPr>
        <w:t>. 441/2013 Sb., k provedení zákona o oceňování majetku</w:t>
      </w:r>
      <w:r w:rsidR="00273872" w:rsidRPr="001C285B">
        <w:rPr>
          <w:rFonts w:ascii="Times New Roman" w:hAnsi="Times New Roman"/>
          <w:sz w:val="22"/>
          <w:szCs w:val="22"/>
        </w:rPr>
        <w:t xml:space="preserve"> (oceňovací vyhláška)</w:t>
      </w:r>
      <w:r w:rsidR="00C757ED" w:rsidRPr="001C285B">
        <w:rPr>
          <w:rFonts w:ascii="Times New Roman" w:hAnsi="Times New Roman"/>
          <w:sz w:val="22"/>
          <w:szCs w:val="22"/>
        </w:rPr>
        <w:t xml:space="preserve">, ve znění </w:t>
      </w:r>
      <w:r w:rsidR="007264E1" w:rsidRPr="001C285B">
        <w:rPr>
          <w:rFonts w:ascii="Times New Roman" w:hAnsi="Times New Roman"/>
          <w:sz w:val="22"/>
          <w:szCs w:val="22"/>
        </w:rPr>
        <w:t xml:space="preserve">pozdějších </w:t>
      </w:r>
      <w:r w:rsidR="007264E1" w:rsidRPr="009571EE">
        <w:rPr>
          <w:rFonts w:ascii="Times New Roman" w:hAnsi="Times New Roman"/>
          <w:sz w:val="22"/>
          <w:szCs w:val="22"/>
        </w:rPr>
        <w:t>předpisů</w:t>
      </w:r>
      <w:r w:rsidR="005114D7" w:rsidRPr="009571EE">
        <w:rPr>
          <w:rFonts w:ascii="Times New Roman" w:hAnsi="Times New Roman"/>
          <w:sz w:val="22"/>
          <w:szCs w:val="22"/>
        </w:rPr>
        <w:t xml:space="preserve"> (dále jen „oceňovací vyhláška“)</w:t>
      </w:r>
      <w:r w:rsidR="007264E1" w:rsidRPr="009571EE">
        <w:rPr>
          <w:rFonts w:ascii="Times New Roman" w:hAnsi="Times New Roman"/>
          <w:sz w:val="22"/>
          <w:szCs w:val="22"/>
        </w:rPr>
        <w:t>,</w:t>
      </w:r>
      <w:r w:rsidR="007264E1" w:rsidRPr="001C285B">
        <w:rPr>
          <w:rFonts w:ascii="Times New Roman" w:hAnsi="Times New Roman"/>
          <w:sz w:val="22"/>
          <w:szCs w:val="22"/>
        </w:rPr>
        <w:t xml:space="preserve"> </w:t>
      </w:r>
      <w:r w:rsidRPr="001C285B">
        <w:rPr>
          <w:rFonts w:ascii="Times New Roman" w:hAnsi="Times New Roman"/>
          <w:sz w:val="22"/>
          <w:szCs w:val="22"/>
        </w:rPr>
        <w:t>vydává pro území statutárního města Ostravy cenová mapa staveb</w:t>
      </w:r>
      <w:r w:rsidR="00BB0B8B">
        <w:rPr>
          <w:rFonts w:ascii="Times New Roman" w:hAnsi="Times New Roman"/>
          <w:sz w:val="22"/>
          <w:szCs w:val="22"/>
        </w:rPr>
        <w:t>ních pozemků města Ostravy č. 2</w:t>
      </w:r>
      <w:r w:rsidR="00EB7FA5">
        <w:rPr>
          <w:rFonts w:ascii="Times New Roman" w:hAnsi="Times New Roman"/>
          <w:sz w:val="22"/>
          <w:szCs w:val="22"/>
        </w:rPr>
        <w:t>5</w:t>
      </w:r>
      <w:r w:rsidR="006F404E" w:rsidRPr="001C285B">
        <w:rPr>
          <w:rFonts w:ascii="Times New Roman" w:hAnsi="Times New Roman"/>
          <w:sz w:val="22"/>
          <w:szCs w:val="22"/>
        </w:rPr>
        <w:t xml:space="preserve"> (dále jen „cenová mapa“). </w:t>
      </w:r>
      <w:r w:rsidRPr="001C285B">
        <w:rPr>
          <w:rFonts w:ascii="Times New Roman" w:hAnsi="Times New Roman"/>
          <w:sz w:val="22"/>
          <w:szCs w:val="22"/>
        </w:rPr>
        <w:t>Ceny v ní uvedené se použijí</w:t>
      </w:r>
      <w:r w:rsidR="001932FE" w:rsidRPr="001C285B">
        <w:rPr>
          <w:rFonts w:ascii="Times New Roman" w:hAnsi="Times New Roman"/>
          <w:sz w:val="22"/>
          <w:szCs w:val="22"/>
        </w:rPr>
        <w:t xml:space="preserve"> </w:t>
      </w:r>
      <w:r w:rsidR="004F12D2">
        <w:rPr>
          <w:rFonts w:ascii="Times New Roman" w:hAnsi="Times New Roman"/>
          <w:sz w:val="22"/>
          <w:szCs w:val="22"/>
        </w:rPr>
        <w:br/>
      </w:r>
      <w:r w:rsidRPr="001C285B">
        <w:rPr>
          <w:rFonts w:ascii="Times New Roman" w:hAnsi="Times New Roman"/>
          <w:sz w:val="22"/>
          <w:szCs w:val="22"/>
        </w:rPr>
        <w:t>k ocenění stavebních pozemků</w:t>
      </w:r>
      <w:r w:rsidR="00760FF2" w:rsidRPr="001C285B">
        <w:rPr>
          <w:rFonts w:ascii="Times New Roman" w:hAnsi="Times New Roman"/>
          <w:sz w:val="22"/>
          <w:szCs w:val="22"/>
        </w:rPr>
        <w:t xml:space="preserve"> pro účely uvedené</w:t>
      </w:r>
      <w:r w:rsidR="00F9602E">
        <w:rPr>
          <w:rFonts w:ascii="Times New Roman" w:hAnsi="Times New Roman"/>
          <w:sz w:val="22"/>
          <w:szCs w:val="22"/>
        </w:rPr>
        <w:t xml:space="preserve"> </w:t>
      </w:r>
      <w:r w:rsidR="00760FF2" w:rsidRPr="001C285B">
        <w:rPr>
          <w:rFonts w:ascii="Times New Roman" w:hAnsi="Times New Roman"/>
          <w:sz w:val="22"/>
          <w:szCs w:val="22"/>
        </w:rPr>
        <w:t>v §</w:t>
      </w:r>
      <w:r w:rsidR="00F9602E">
        <w:rPr>
          <w:rFonts w:ascii="Times New Roman" w:hAnsi="Times New Roman"/>
          <w:sz w:val="22"/>
          <w:szCs w:val="22"/>
        </w:rPr>
        <w:t xml:space="preserve"> </w:t>
      </w:r>
      <w:r w:rsidR="00760FF2" w:rsidRPr="001C285B">
        <w:rPr>
          <w:rFonts w:ascii="Times New Roman" w:hAnsi="Times New Roman"/>
          <w:sz w:val="22"/>
          <w:szCs w:val="22"/>
        </w:rPr>
        <w:t>1</w:t>
      </w:r>
      <w:r w:rsidR="00F9602E">
        <w:rPr>
          <w:rFonts w:ascii="Times New Roman" w:hAnsi="Times New Roman"/>
          <w:sz w:val="22"/>
          <w:szCs w:val="22"/>
        </w:rPr>
        <w:t xml:space="preserve"> </w:t>
      </w:r>
      <w:r w:rsidR="00760FF2" w:rsidRPr="001C285B">
        <w:rPr>
          <w:rFonts w:ascii="Times New Roman" w:hAnsi="Times New Roman"/>
          <w:sz w:val="22"/>
          <w:szCs w:val="22"/>
        </w:rPr>
        <w:t>zákona</w:t>
      </w:r>
      <w:r w:rsidR="00F9602E">
        <w:rPr>
          <w:rFonts w:ascii="Times New Roman" w:hAnsi="Times New Roman"/>
          <w:sz w:val="22"/>
          <w:szCs w:val="22"/>
        </w:rPr>
        <w:t xml:space="preserve"> </w:t>
      </w:r>
      <w:r w:rsidR="00F4726A" w:rsidRPr="001C285B">
        <w:rPr>
          <w:rFonts w:ascii="Times New Roman" w:hAnsi="Times New Roman"/>
          <w:sz w:val="22"/>
          <w:szCs w:val="22"/>
        </w:rPr>
        <w:t>o oceňování majetku</w:t>
      </w:r>
      <w:r w:rsidR="00760FF2" w:rsidRPr="001C285B">
        <w:rPr>
          <w:rFonts w:ascii="Times New Roman" w:hAnsi="Times New Roman"/>
          <w:sz w:val="22"/>
          <w:szCs w:val="22"/>
        </w:rPr>
        <w:t>, pokud zařazení pozemků do cenové mapy není v rozporu s oceňovacími předpisy</w:t>
      </w:r>
      <w:r w:rsidR="00760FF2">
        <w:rPr>
          <w:rFonts w:ascii="Times New Roman" w:hAnsi="Times New Roman"/>
          <w:sz w:val="22"/>
          <w:szCs w:val="22"/>
        </w:rPr>
        <w:t>.</w:t>
      </w:r>
    </w:p>
    <w:p w14:paraId="03AA236E" w14:textId="77777777" w:rsidR="00760FF2" w:rsidRPr="00FC78CF" w:rsidRDefault="00760FF2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311DD5A7" w14:textId="77777777" w:rsidR="00760FF2" w:rsidRPr="00FC78CF" w:rsidRDefault="00D573AE" w:rsidP="00FA0D21">
      <w:pPr>
        <w:jc w:val="both"/>
        <w:rPr>
          <w:rFonts w:cs="Arial"/>
          <w:b/>
          <w:sz w:val="24"/>
          <w:szCs w:val="24"/>
        </w:rPr>
      </w:pPr>
      <w:r w:rsidRPr="00FC78CF">
        <w:rPr>
          <w:rFonts w:cs="Arial"/>
          <w:b/>
          <w:sz w:val="24"/>
          <w:szCs w:val="24"/>
        </w:rPr>
        <w:t>Čl. 2</w:t>
      </w:r>
    </w:p>
    <w:p w14:paraId="609A4554" w14:textId="1B94BB83" w:rsidR="00481F74" w:rsidRPr="00F418B3" w:rsidRDefault="007D2BEC" w:rsidP="00FA0D21">
      <w:pPr>
        <w:pStyle w:val="Zkladntext"/>
        <w:jc w:val="both"/>
        <w:rPr>
          <w:rFonts w:ascii="Times New Roman" w:hAnsi="Times New Roman"/>
          <w:color w:val="FF0000"/>
          <w:sz w:val="22"/>
          <w:szCs w:val="22"/>
        </w:rPr>
      </w:pPr>
      <w:r w:rsidRPr="007D2BEC">
        <w:rPr>
          <w:rFonts w:ascii="Times New Roman" w:hAnsi="Times New Roman"/>
          <w:sz w:val="22"/>
          <w:szCs w:val="22"/>
        </w:rPr>
        <w:t xml:space="preserve">Jsou-li ceny stavebních pozemků uvedeny v cenové mapě, nepoužije se při jejich ocenění ustanovení </w:t>
      </w:r>
      <w:r w:rsidR="00F418B3">
        <w:rPr>
          <w:rFonts w:ascii="Times New Roman" w:hAnsi="Times New Roman"/>
          <w:sz w:val="22"/>
          <w:szCs w:val="22"/>
        </w:rPr>
        <w:t xml:space="preserve">§ 3 až § 5 oceňovací </w:t>
      </w:r>
      <w:r w:rsidR="00F418B3" w:rsidRPr="001C285B">
        <w:rPr>
          <w:rFonts w:ascii="Times New Roman" w:hAnsi="Times New Roman"/>
          <w:sz w:val="22"/>
          <w:szCs w:val="22"/>
        </w:rPr>
        <w:t>vyhlášky, s výjimk</w:t>
      </w:r>
      <w:r w:rsidR="00F418B3" w:rsidRPr="00BB0B8B">
        <w:rPr>
          <w:rFonts w:ascii="Times New Roman" w:hAnsi="Times New Roman"/>
          <w:sz w:val="22"/>
          <w:szCs w:val="22"/>
        </w:rPr>
        <w:t xml:space="preserve">ou případů </w:t>
      </w:r>
      <w:r w:rsidR="00A517AA" w:rsidRPr="00BB0B8B">
        <w:rPr>
          <w:rFonts w:ascii="Times New Roman" w:hAnsi="Times New Roman"/>
          <w:sz w:val="22"/>
          <w:szCs w:val="22"/>
        </w:rPr>
        <w:t>stavebních pozemků, které nelze cenou z cenové mapy ocenit</w:t>
      </w:r>
      <w:r w:rsidR="000A4640">
        <w:rPr>
          <w:rFonts w:ascii="Times New Roman" w:hAnsi="Times New Roman"/>
          <w:sz w:val="22"/>
          <w:szCs w:val="22"/>
        </w:rPr>
        <w:t>, uvedených v textové části cenové mapy v bodě 3. Instrukce k použití cenové mapy.</w:t>
      </w:r>
    </w:p>
    <w:p w14:paraId="1962834E" w14:textId="77777777" w:rsidR="007D2BEC" w:rsidRDefault="007D2BEC" w:rsidP="00FA0D21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73540E5D" w14:textId="77777777" w:rsidR="00760FF2" w:rsidRPr="000947A1" w:rsidRDefault="00481F74" w:rsidP="00D573AE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</w:t>
      </w:r>
      <w:r w:rsidRPr="000947A1">
        <w:rPr>
          <w:rFonts w:cs="Arial"/>
          <w:b/>
          <w:sz w:val="24"/>
          <w:szCs w:val="24"/>
        </w:rPr>
        <w:t xml:space="preserve">. </w:t>
      </w:r>
      <w:r w:rsidR="00F418B3" w:rsidRPr="000947A1">
        <w:rPr>
          <w:rFonts w:cs="Arial"/>
          <w:b/>
          <w:sz w:val="24"/>
          <w:szCs w:val="24"/>
        </w:rPr>
        <w:t>3</w:t>
      </w:r>
    </w:p>
    <w:p w14:paraId="7AB80D7A" w14:textId="109086FD" w:rsidR="00D573AE" w:rsidRPr="000947A1" w:rsidRDefault="00D573AE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E17C01">
        <w:rPr>
          <w:rFonts w:ascii="Times New Roman" w:hAnsi="Times New Roman"/>
          <w:sz w:val="22"/>
          <w:szCs w:val="22"/>
        </w:rPr>
        <w:t>Cenová mapa v rozsahu 66 listů grafické části na mapový</w:t>
      </w:r>
      <w:r w:rsidR="00BB0B8B" w:rsidRPr="00E17C01">
        <w:rPr>
          <w:rFonts w:ascii="Times New Roman" w:hAnsi="Times New Roman"/>
          <w:sz w:val="22"/>
          <w:szCs w:val="22"/>
        </w:rPr>
        <w:t xml:space="preserve">ch listech digitalizované mapy </w:t>
      </w:r>
      <w:r w:rsidRPr="00E17C01">
        <w:rPr>
          <w:rFonts w:ascii="Times New Roman" w:hAnsi="Times New Roman"/>
          <w:sz w:val="22"/>
          <w:szCs w:val="22"/>
        </w:rPr>
        <w:t>v měřítku 1:5000</w:t>
      </w:r>
      <w:r w:rsidR="006A02EB" w:rsidRPr="00E17C01">
        <w:rPr>
          <w:rFonts w:ascii="Times New Roman" w:hAnsi="Times New Roman"/>
          <w:sz w:val="22"/>
          <w:szCs w:val="22"/>
        </w:rPr>
        <w:t xml:space="preserve"> </w:t>
      </w:r>
      <w:r w:rsidR="00D04212" w:rsidRPr="00E17C01">
        <w:rPr>
          <w:rFonts w:ascii="Times New Roman" w:hAnsi="Times New Roman"/>
          <w:sz w:val="22"/>
          <w:szCs w:val="22"/>
        </w:rPr>
        <w:t xml:space="preserve"> </w:t>
      </w:r>
      <w:r w:rsidR="00BB0B8B" w:rsidRPr="00E17C01">
        <w:rPr>
          <w:rFonts w:ascii="Times New Roman" w:hAnsi="Times New Roman"/>
          <w:sz w:val="22"/>
          <w:szCs w:val="22"/>
        </w:rPr>
        <w:br/>
      </w:r>
      <w:r w:rsidR="00E17C01" w:rsidRPr="00E17C01">
        <w:rPr>
          <w:rFonts w:ascii="Times New Roman" w:hAnsi="Times New Roman"/>
          <w:sz w:val="22"/>
          <w:szCs w:val="22"/>
        </w:rPr>
        <w:t>a 3</w:t>
      </w:r>
      <w:r w:rsidR="004B6515">
        <w:rPr>
          <w:rFonts w:ascii="Times New Roman" w:hAnsi="Times New Roman"/>
          <w:sz w:val="22"/>
          <w:szCs w:val="22"/>
        </w:rPr>
        <w:t>1</w:t>
      </w:r>
      <w:r w:rsidR="00BB6AC7" w:rsidRPr="00E17C01">
        <w:rPr>
          <w:rFonts w:ascii="Times New Roman" w:hAnsi="Times New Roman"/>
          <w:sz w:val="22"/>
          <w:szCs w:val="22"/>
        </w:rPr>
        <w:t xml:space="preserve"> stran</w:t>
      </w:r>
      <w:r w:rsidRPr="000947A1">
        <w:rPr>
          <w:rFonts w:ascii="Times New Roman" w:hAnsi="Times New Roman"/>
          <w:sz w:val="22"/>
          <w:szCs w:val="22"/>
        </w:rPr>
        <w:t xml:space="preserve"> textové části je nedílnou přílohou této </w:t>
      </w:r>
      <w:r w:rsidR="004E6A67" w:rsidRPr="000947A1">
        <w:rPr>
          <w:rFonts w:ascii="Times New Roman" w:hAnsi="Times New Roman"/>
          <w:sz w:val="22"/>
          <w:szCs w:val="22"/>
        </w:rPr>
        <w:t xml:space="preserve">obecně závazné </w:t>
      </w:r>
      <w:r w:rsidRPr="000947A1">
        <w:rPr>
          <w:rFonts w:ascii="Times New Roman" w:hAnsi="Times New Roman"/>
          <w:sz w:val="22"/>
          <w:szCs w:val="22"/>
        </w:rPr>
        <w:t>vyhlášky. Originál cenové mapy je</w:t>
      </w:r>
      <w:r w:rsidR="004F12D2">
        <w:rPr>
          <w:rFonts w:ascii="Times New Roman" w:hAnsi="Times New Roman"/>
          <w:sz w:val="22"/>
          <w:szCs w:val="22"/>
        </w:rPr>
        <w:t xml:space="preserve"> </w:t>
      </w:r>
      <w:r w:rsidR="004F12D2">
        <w:rPr>
          <w:rFonts w:ascii="Times New Roman" w:hAnsi="Times New Roman"/>
          <w:sz w:val="22"/>
          <w:szCs w:val="22"/>
        </w:rPr>
        <w:br/>
      </w:r>
      <w:r w:rsidRPr="000947A1">
        <w:rPr>
          <w:rFonts w:ascii="Times New Roman" w:hAnsi="Times New Roman"/>
          <w:sz w:val="22"/>
          <w:szCs w:val="22"/>
        </w:rPr>
        <w:t>k nahlédnutí na Magistrátu města Ostravy, odboru financí a rozpočtu, Prokešovo nám. 8, Moravská Ostrava a na úřadech městských obvodů statutárního města Ostravy.</w:t>
      </w:r>
    </w:p>
    <w:p w14:paraId="01E9FFBA" w14:textId="77777777" w:rsidR="00760FF2" w:rsidRPr="000947A1" w:rsidRDefault="00760FF2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09044689" w14:textId="77777777" w:rsidR="00760FF2" w:rsidRPr="000947A1" w:rsidRDefault="00481F74" w:rsidP="00D573AE">
      <w:pPr>
        <w:jc w:val="both"/>
        <w:rPr>
          <w:rFonts w:cs="Arial"/>
          <w:b/>
          <w:sz w:val="24"/>
          <w:szCs w:val="24"/>
        </w:rPr>
      </w:pPr>
      <w:r w:rsidRPr="000947A1">
        <w:rPr>
          <w:rFonts w:cs="Arial"/>
          <w:b/>
          <w:sz w:val="24"/>
          <w:szCs w:val="24"/>
        </w:rPr>
        <w:t xml:space="preserve">Čl. </w:t>
      </w:r>
      <w:r w:rsidR="00F418B3" w:rsidRPr="000947A1">
        <w:rPr>
          <w:rFonts w:cs="Arial"/>
          <w:b/>
          <w:sz w:val="24"/>
          <w:szCs w:val="24"/>
        </w:rPr>
        <w:t>4</w:t>
      </w:r>
    </w:p>
    <w:p w14:paraId="04129F96" w14:textId="77777777" w:rsidR="000947A1" w:rsidRPr="000947A1" w:rsidRDefault="000947A1" w:rsidP="00AD06D7">
      <w:pPr>
        <w:pStyle w:val="Zkladntext"/>
        <w:spacing w:after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947A1">
        <w:rPr>
          <w:rFonts w:ascii="Times New Roman" w:hAnsi="Times New Roman"/>
          <w:sz w:val="22"/>
          <w:szCs w:val="22"/>
        </w:rPr>
        <w:t>Touto vyhláškou se zrušuje:</w:t>
      </w:r>
    </w:p>
    <w:p w14:paraId="5980EF3C" w14:textId="77F47BA2" w:rsidR="000947A1" w:rsidRPr="000947A1" w:rsidRDefault="000947A1" w:rsidP="00AD06D7">
      <w:pPr>
        <w:pStyle w:val="Zkladntext"/>
        <w:spacing w:after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947A1">
        <w:rPr>
          <w:rFonts w:ascii="Times New Roman" w:hAnsi="Times New Roman"/>
          <w:sz w:val="22"/>
          <w:szCs w:val="22"/>
        </w:rPr>
        <w:t xml:space="preserve">- </w:t>
      </w:r>
      <w:r w:rsidR="00A517AA">
        <w:rPr>
          <w:rFonts w:ascii="Times New Roman" w:hAnsi="Times New Roman"/>
          <w:sz w:val="22"/>
          <w:szCs w:val="22"/>
        </w:rPr>
        <w:t xml:space="preserve"> </w:t>
      </w:r>
      <w:r w:rsidRPr="000947A1">
        <w:rPr>
          <w:rFonts w:ascii="Times New Roman" w:hAnsi="Times New Roman"/>
          <w:sz w:val="22"/>
          <w:szCs w:val="22"/>
        </w:rPr>
        <w:t>obecně závazná vyhláška statu</w:t>
      </w:r>
      <w:r w:rsidR="001428AC">
        <w:rPr>
          <w:rFonts w:ascii="Times New Roman" w:hAnsi="Times New Roman"/>
          <w:sz w:val="22"/>
          <w:szCs w:val="22"/>
        </w:rPr>
        <w:t>tárního města Ostravy č. 1</w:t>
      </w:r>
      <w:r w:rsidR="002869BC">
        <w:rPr>
          <w:rFonts w:ascii="Times New Roman" w:hAnsi="Times New Roman"/>
          <w:sz w:val="22"/>
          <w:szCs w:val="22"/>
        </w:rPr>
        <w:t>7</w:t>
      </w:r>
      <w:r w:rsidR="001428AC">
        <w:rPr>
          <w:rFonts w:ascii="Times New Roman" w:hAnsi="Times New Roman"/>
          <w:sz w:val="22"/>
          <w:szCs w:val="22"/>
        </w:rPr>
        <w:t>/20</w:t>
      </w:r>
      <w:r w:rsidR="00AA6066">
        <w:rPr>
          <w:rFonts w:ascii="Times New Roman" w:hAnsi="Times New Roman"/>
          <w:sz w:val="22"/>
          <w:szCs w:val="22"/>
        </w:rPr>
        <w:t>2</w:t>
      </w:r>
      <w:r w:rsidR="00EB7FA5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, kterou se vydává cenová mapa staveb</w:t>
      </w:r>
      <w:r w:rsidR="001428AC">
        <w:rPr>
          <w:rFonts w:ascii="Times New Roman" w:hAnsi="Times New Roman"/>
          <w:sz w:val="22"/>
          <w:szCs w:val="22"/>
        </w:rPr>
        <w:t>ních</w:t>
      </w:r>
      <w:r w:rsidR="0092455D">
        <w:rPr>
          <w:rFonts w:ascii="Times New Roman" w:hAnsi="Times New Roman"/>
          <w:sz w:val="22"/>
          <w:szCs w:val="22"/>
        </w:rPr>
        <w:t xml:space="preserve"> </w:t>
      </w:r>
      <w:r w:rsidR="001428AC">
        <w:rPr>
          <w:rFonts w:ascii="Times New Roman" w:hAnsi="Times New Roman"/>
          <w:sz w:val="22"/>
          <w:szCs w:val="22"/>
        </w:rPr>
        <w:t xml:space="preserve">pozemků města Ostravy ze dne </w:t>
      </w:r>
      <w:r w:rsidR="003927F8">
        <w:rPr>
          <w:rFonts w:ascii="Times New Roman" w:hAnsi="Times New Roman"/>
          <w:sz w:val="22"/>
          <w:szCs w:val="22"/>
        </w:rPr>
        <w:t>0</w:t>
      </w:r>
      <w:r w:rsidR="00EB7FA5">
        <w:rPr>
          <w:rFonts w:ascii="Times New Roman" w:hAnsi="Times New Roman"/>
          <w:sz w:val="22"/>
          <w:szCs w:val="22"/>
        </w:rPr>
        <w:t>6</w:t>
      </w:r>
      <w:r w:rsidRPr="000947A1">
        <w:rPr>
          <w:rFonts w:ascii="Times New Roman" w:hAnsi="Times New Roman"/>
          <w:sz w:val="22"/>
          <w:szCs w:val="22"/>
        </w:rPr>
        <w:t>.12.20</w:t>
      </w:r>
      <w:r w:rsidR="00AA6066">
        <w:rPr>
          <w:rFonts w:ascii="Times New Roman" w:hAnsi="Times New Roman"/>
          <w:sz w:val="22"/>
          <w:szCs w:val="22"/>
        </w:rPr>
        <w:t>2</w:t>
      </w:r>
      <w:r w:rsidR="00EB7FA5">
        <w:rPr>
          <w:rFonts w:ascii="Times New Roman" w:hAnsi="Times New Roman"/>
          <w:sz w:val="22"/>
          <w:szCs w:val="22"/>
        </w:rPr>
        <w:t>3</w:t>
      </w:r>
      <w:r w:rsidR="001428AC">
        <w:rPr>
          <w:rFonts w:ascii="Times New Roman" w:hAnsi="Times New Roman"/>
          <w:sz w:val="22"/>
          <w:szCs w:val="22"/>
        </w:rPr>
        <w:t>.</w:t>
      </w:r>
    </w:p>
    <w:p w14:paraId="4266B2C2" w14:textId="77777777" w:rsidR="000947A1" w:rsidRPr="000947A1" w:rsidRDefault="000947A1" w:rsidP="000947A1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78E486E1" w14:textId="77777777" w:rsidR="00760FF2" w:rsidRPr="000947A1" w:rsidRDefault="00481F74" w:rsidP="00D573AE">
      <w:pPr>
        <w:jc w:val="both"/>
        <w:rPr>
          <w:rFonts w:cs="Arial"/>
          <w:b/>
          <w:sz w:val="24"/>
          <w:szCs w:val="24"/>
        </w:rPr>
      </w:pPr>
      <w:r w:rsidRPr="000947A1">
        <w:rPr>
          <w:rFonts w:cs="Arial"/>
          <w:b/>
          <w:sz w:val="24"/>
          <w:szCs w:val="24"/>
        </w:rPr>
        <w:t xml:space="preserve">Čl. </w:t>
      </w:r>
      <w:r w:rsidR="00F418B3" w:rsidRPr="000947A1">
        <w:rPr>
          <w:rFonts w:cs="Arial"/>
          <w:b/>
          <w:sz w:val="24"/>
          <w:szCs w:val="24"/>
        </w:rPr>
        <w:t>5</w:t>
      </w:r>
    </w:p>
    <w:p w14:paraId="72174DBC" w14:textId="77777777" w:rsidR="00D573AE" w:rsidRPr="00F418B3" w:rsidRDefault="00D573AE" w:rsidP="00D573AE">
      <w:pPr>
        <w:pStyle w:val="Zkladntext"/>
        <w:jc w:val="both"/>
        <w:rPr>
          <w:rFonts w:ascii="Times New Roman" w:hAnsi="Times New Roman"/>
          <w:sz w:val="22"/>
          <w:szCs w:val="22"/>
        </w:rPr>
      </w:pPr>
      <w:r w:rsidRPr="00D573AE">
        <w:rPr>
          <w:rFonts w:ascii="Times New Roman" w:hAnsi="Times New Roman"/>
          <w:sz w:val="22"/>
          <w:szCs w:val="22"/>
        </w:rPr>
        <w:t xml:space="preserve">Tato </w:t>
      </w:r>
      <w:r w:rsidR="00CA7EFD">
        <w:rPr>
          <w:rFonts w:ascii="Times New Roman" w:hAnsi="Times New Roman"/>
          <w:sz w:val="22"/>
          <w:szCs w:val="22"/>
        </w:rPr>
        <w:t>obecně závazná vyhláška</w:t>
      </w:r>
      <w:r w:rsidRPr="00D573AE">
        <w:rPr>
          <w:rFonts w:ascii="Times New Roman" w:hAnsi="Times New Roman"/>
          <w:sz w:val="22"/>
          <w:szCs w:val="22"/>
        </w:rPr>
        <w:t xml:space="preserve"> </w:t>
      </w:r>
      <w:r w:rsidR="00E11FCE">
        <w:rPr>
          <w:rFonts w:ascii="Times New Roman" w:hAnsi="Times New Roman"/>
          <w:sz w:val="22"/>
          <w:szCs w:val="22"/>
        </w:rPr>
        <w:t xml:space="preserve">nabývá účinnosti dne </w:t>
      </w:r>
      <w:r w:rsidR="00C92DDF">
        <w:rPr>
          <w:rFonts w:ascii="Times New Roman" w:hAnsi="Times New Roman"/>
          <w:sz w:val="22"/>
          <w:szCs w:val="22"/>
        </w:rPr>
        <w:t>1.</w:t>
      </w:r>
      <w:r w:rsidR="00730DF2">
        <w:rPr>
          <w:rFonts w:ascii="Times New Roman" w:hAnsi="Times New Roman"/>
          <w:sz w:val="22"/>
          <w:szCs w:val="22"/>
        </w:rPr>
        <w:t>1.</w:t>
      </w:r>
      <w:r w:rsidR="00211205">
        <w:rPr>
          <w:rFonts w:ascii="Times New Roman" w:hAnsi="Times New Roman"/>
          <w:sz w:val="22"/>
          <w:szCs w:val="22"/>
        </w:rPr>
        <w:t>202</w:t>
      </w:r>
      <w:r w:rsidR="00EB7FA5">
        <w:rPr>
          <w:rFonts w:ascii="Times New Roman" w:hAnsi="Times New Roman"/>
          <w:sz w:val="22"/>
          <w:szCs w:val="22"/>
        </w:rPr>
        <w:t>5</w:t>
      </w:r>
      <w:r w:rsidR="000947A1" w:rsidRPr="000947A1">
        <w:rPr>
          <w:rFonts w:ascii="Times New Roman" w:hAnsi="Times New Roman"/>
          <w:sz w:val="22"/>
          <w:szCs w:val="22"/>
        </w:rPr>
        <w:t>.</w:t>
      </w:r>
    </w:p>
    <w:p w14:paraId="00A32FB1" w14:textId="77777777" w:rsidR="00074368" w:rsidRDefault="00074368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F69442A" w14:textId="77777777" w:rsidR="00EF68E1" w:rsidRPr="00EF68E1" w:rsidRDefault="00EF5668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Mgr. Jan Dohnal</w:t>
      </w:r>
    </w:p>
    <w:p w14:paraId="5468AED6" w14:textId="77777777" w:rsidR="00EF68E1" w:rsidRPr="00EF68E1" w:rsidRDefault="00EF68E1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F68E1">
        <w:rPr>
          <w:rFonts w:ascii="Times New Roman" w:hAnsi="Times New Roman"/>
          <w:sz w:val="22"/>
          <w:szCs w:val="22"/>
        </w:rPr>
        <w:t>primátor</w:t>
      </w:r>
    </w:p>
    <w:p w14:paraId="4F083A32" w14:textId="61465D45" w:rsidR="00EF68E1" w:rsidRDefault="0004216E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 elektronicky</w:t>
      </w:r>
    </w:p>
    <w:p w14:paraId="09AD6849" w14:textId="77777777" w:rsidR="009770B0" w:rsidRDefault="009770B0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DDACAA6" w14:textId="77777777" w:rsidR="004F12D2" w:rsidRDefault="004F12D2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C865D02" w14:textId="77777777" w:rsidR="00A703EB" w:rsidRPr="00A703EB" w:rsidRDefault="00EB7FA5" w:rsidP="00A703EB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Mgr. Dagmar Macháčková</w:t>
      </w:r>
      <w:r w:rsidR="00EF5668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MPA</w:t>
      </w:r>
    </w:p>
    <w:p w14:paraId="29AB012D" w14:textId="77777777" w:rsidR="00481F74" w:rsidRDefault="00A703EB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A703EB">
        <w:rPr>
          <w:rFonts w:ascii="Times New Roman" w:hAnsi="Times New Roman"/>
          <w:sz w:val="22"/>
          <w:szCs w:val="22"/>
        </w:rPr>
        <w:t>náměst</w:t>
      </w:r>
      <w:r w:rsidR="00EF5668">
        <w:rPr>
          <w:rFonts w:ascii="Times New Roman" w:hAnsi="Times New Roman"/>
          <w:sz w:val="22"/>
          <w:szCs w:val="22"/>
        </w:rPr>
        <w:t>kyně</w:t>
      </w:r>
      <w:r w:rsidRPr="00A703EB">
        <w:rPr>
          <w:rFonts w:ascii="Times New Roman" w:hAnsi="Times New Roman"/>
          <w:sz w:val="22"/>
          <w:szCs w:val="22"/>
        </w:rPr>
        <w:t xml:space="preserve"> primátora</w:t>
      </w:r>
    </w:p>
    <w:p w14:paraId="1A36A45C" w14:textId="6DE41FD8" w:rsidR="0004216E" w:rsidRDefault="0004216E" w:rsidP="00EF68E1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 elektronicky</w:t>
      </w:r>
    </w:p>
    <w:sectPr w:rsidR="0004216E" w:rsidSect="00760FF2">
      <w:headerReference w:type="default" r:id="rId8"/>
      <w:footerReference w:type="default" r:id="rId9"/>
      <w:pgSz w:w="11906" w:h="16838"/>
      <w:pgMar w:top="1531" w:right="1106" w:bottom="1135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16172" w14:textId="77777777" w:rsidR="003334E2" w:rsidRDefault="003334E2">
      <w:r>
        <w:separator/>
      </w:r>
    </w:p>
  </w:endnote>
  <w:endnote w:type="continuationSeparator" w:id="0">
    <w:p w14:paraId="18F65984" w14:textId="77777777" w:rsidR="003334E2" w:rsidRDefault="0033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29369" w14:textId="1A5F530C" w:rsidR="00A70D8B" w:rsidRDefault="0004216E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1C72735A" wp14:editId="383668CD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DE1603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0A4640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0A4640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27FF361A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AE708" w14:textId="77777777" w:rsidR="003334E2" w:rsidRDefault="003334E2">
      <w:r>
        <w:separator/>
      </w:r>
    </w:p>
  </w:footnote>
  <w:footnote w:type="continuationSeparator" w:id="0">
    <w:p w14:paraId="538AEECA" w14:textId="77777777" w:rsidR="003334E2" w:rsidRDefault="0033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D6A91" w14:textId="18EBA977" w:rsidR="00A23B80" w:rsidRDefault="00A23B8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</w:p>
  <w:p w14:paraId="145E0C2D" w14:textId="2C28434B" w:rsidR="00CA7728" w:rsidRDefault="0004216E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FE89E1" wp14:editId="06C0C3E8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12484222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00E8C" w14:textId="77777777" w:rsidR="004D1482" w:rsidRPr="00787F4C" w:rsidRDefault="00911C97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FE89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6DC00E8C" w14:textId="77777777" w:rsidR="004D1482" w:rsidRPr="00787F4C" w:rsidRDefault="00911C97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FC5C6B" wp14:editId="74919F37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8011041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E2875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FC5C6B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66AE2875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300C6D">
      <w:rPr>
        <w:rFonts w:cs="Arial"/>
        <w:b/>
        <w:noProof/>
        <w:color w:val="003C69"/>
      </w:rPr>
      <w:t xml:space="preserve">      </w:t>
    </w:r>
    <w:r w:rsidR="005A4864">
      <w:rPr>
        <w:rFonts w:cs="Arial"/>
        <w:b/>
        <w:noProof/>
        <w:color w:val="003C69"/>
      </w:rPr>
      <w:t xml:space="preserve">                                </w:t>
    </w:r>
  </w:p>
  <w:p w14:paraId="7705E978" w14:textId="77777777" w:rsidR="000F349D" w:rsidRPr="00CA7728" w:rsidRDefault="000F349D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>Zastupitelstvo města Ostrava</w:t>
    </w:r>
  </w:p>
  <w:p w14:paraId="38DA999B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F7BF2"/>
    <w:multiLevelType w:val="hybridMultilevel"/>
    <w:tmpl w:val="9626C282"/>
    <w:lvl w:ilvl="0" w:tplc="105AC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B3A1B"/>
    <w:multiLevelType w:val="hybridMultilevel"/>
    <w:tmpl w:val="51EC1D3C"/>
    <w:lvl w:ilvl="0" w:tplc="BE58A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F411AE"/>
    <w:multiLevelType w:val="hybridMultilevel"/>
    <w:tmpl w:val="9CEC9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05F2F"/>
    <w:multiLevelType w:val="hybridMultilevel"/>
    <w:tmpl w:val="B1885D34"/>
    <w:lvl w:ilvl="0" w:tplc="105AC0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6249BB"/>
    <w:multiLevelType w:val="hybridMultilevel"/>
    <w:tmpl w:val="80C0D274"/>
    <w:lvl w:ilvl="0" w:tplc="BE58A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33EB5"/>
    <w:multiLevelType w:val="hybridMultilevel"/>
    <w:tmpl w:val="EBACC1B0"/>
    <w:lvl w:ilvl="0" w:tplc="105AC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456DE"/>
    <w:multiLevelType w:val="singleLevel"/>
    <w:tmpl w:val="2FE60218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13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8882853">
    <w:abstractNumId w:val="1"/>
  </w:num>
  <w:num w:numId="2" w16cid:durableId="1986738522">
    <w:abstractNumId w:val="2"/>
  </w:num>
  <w:num w:numId="3" w16cid:durableId="1878202326">
    <w:abstractNumId w:val="11"/>
  </w:num>
  <w:num w:numId="4" w16cid:durableId="829447217">
    <w:abstractNumId w:val="4"/>
  </w:num>
  <w:num w:numId="5" w16cid:durableId="294484959">
    <w:abstractNumId w:val="13"/>
  </w:num>
  <w:num w:numId="6" w16cid:durableId="1747923010">
    <w:abstractNumId w:val="0"/>
  </w:num>
  <w:num w:numId="7" w16cid:durableId="60904911">
    <w:abstractNumId w:val="6"/>
  </w:num>
  <w:num w:numId="8" w16cid:durableId="465901163">
    <w:abstractNumId w:val="10"/>
  </w:num>
  <w:num w:numId="9" w16cid:durableId="1186863822">
    <w:abstractNumId w:val="5"/>
  </w:num>
  <w:num w:numId="10" w16cid:durableId="237444638">
    <w:abstractNumId w:val="9"/>
  </w:num>
  <w:num w:numId="11" w16cid:durableId="395980632">
    <w:abstractNumId w:val="3"/>
  </w:num>
  <w:num w:numId="12" w16cid:durableId="173766695">
    <w:abstractNumId w:val="8"/>
  </w:num>
  <w:num w:numId="13" w16cid:durableId="1062944381">
    <w:abstractNumId w:val="7"/>
  </w:num>
  <w:num w:numId="14" w16cid:durableId="84107806">
    <w:abstractNumId w:val="12"/>
  </w:num>
  <w:num w:numId="15" w16cid:durableId="1545017843">
    <w:abstractNumId w:val="12"/>
    <w:lvlOverride w:ilvl="0">
      <w:lvl w:ilvl="0">
        <w:start w:val="4"/>
        <w:numFmt w:val="decimal"/>
        <w:lvlText w:val="%1)"/>
        <w:legacy w:legacy="1" w:legacySpace="120" w:legacyIndent="360"/>
        <w:lvlJc w:val="left"/>
        <w:pPr>
          <w:ind w:left="360" w:hanging="360"/>
        </w:pPr>
        <w:rPr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3981"/>
    <w:rsid w:val="0004216E"/>
    <w:rsid w:val="000422A6"/>
    <w:rsid w:val="00044831"/>
    <w:rsid w:val="00074368"/>
    <w:rsid w:val="000941ED"/>
    <w:rsid w:val="000947A1"/>
    <w:rsid w:val="00097AE4"/>
    <w:rsid w:val="000A4640"/>
    <w:rsid w:val="000C3578"/>
    <w:rsid w:val="000C3FB5"/>
    <w:rsid w:val="000D0F9D"/>
    <w:rsid w:val="000D4C00"/>
    <w:rsid w:val="000E0753"/>
    <w:rsid w:val="000F349D"/>
    <w:rsid w:val="001120C1"/>
    <w:rsid w:val="00114BD7"/>
    <w:rsid w:val="00130F92"/>
    <w:rsid w:val="001428AC"/>
    <w:rsid w:val="001603A1"/>
    <w:rsid w:val="00161BCF"/>
    <w:rsid w:val="00173A0E"/>
    <w:rsid w:val="001932FE"/>
    <w:rsid w:val="00194267"/>
    <w:rsid w:val="00195CCD"/>
    <w:rsid w:val="001A6B81"/>
    <w:rsid w:val="001B09A6"/>
    <w:rsid w:val="001B51A1"/>
    <w:rsid w:val="001C002E"/>
    <w:rsid w:val="001C285B"/>
    <w:rsid w:val="00200FB3"/>
    <w:rsid w:val="00211205"/>
    <w:rsid w:val="002117EA"/>
    <w:rsid w:val="00220127"/>
    <w:rsid w:val="00220BF8"/>
    <w:rsid w:val="002211F7"/>
    <w:rsid w:val="00226EDC"/>
    <w:rsid w:val="00227FCB"/>
    <w:rsid w:val="002352AC"/>
    <w:rsid w:val="00236F00"/>
    <w:rsid w:val="00246D6A"/>
    <w:rsid w:val="00273872"/>
    <w:rsid w:val="002753A2"/>
    <w:rsid w:val="00284156"/>
    <w:rsid w:val="002869BC"/>
    <w:rsid w:val="00286C8D"/>
    <w:rsid w:val="00292E1A"/>
    <w:rsid w:val="00296767"/>
    <w:rsid w:val="002A2E71"/>
    <w:rsid w:val="002A312C"/>
    <w:rsid w:val="002B2634"/>
    <w:rsid w:val="002F1025"/>
    <w:rsid w:val="002F23D6"/>
    <w:rsid w:val="00300C6D"/>
    <w:rsid w:val="00304F03"/>
    <w:rsid w:val="00314253"/>
    <w:rsid w:val="003334E2"/>
    <w:rsid w:val="00336511"/>
    <w:rsid w:val="003377FE"/>
    <w:rsid w:val="00346A64"/>
    <w:rsid w:val="00363071"/>
    <w:rsid w:val="0036786C"/>
    <w:rsid w:val="003927F8"/>
    <w:rsid w:val="003A4EF3"/>
    <w:rsid w:val="003A733B"/>
    <w:rsid w:val="003C5D95"/>
    <w:rsid w:val="003D24C7"/>
    <w:rsid w:val="003E2D0F"/>
    <w:rsid w:val="003E643D"/>
    <w:rsid w:val="00426505"/>
    <w:rsid w:val="0043135C"/>
    <w:rsid w:val="00437D22"/>
    <w:rsid w:val="00451A65"/>
    <w:rsid w:val="004543D6"/>
    <w:rsid w:val="004636DA"/>
    <w:rsid w:val="00473A2D"/>
    <w:rsid w:val="00481F74"/>
    <w:rsid w:val="004A4929"/>
    <w:rsid w:val="004A540F"/>
    <w:rsid w:val="004B595E"/>
    <w:rsid w:val="004B6515"/>
    <w:rsid w:val="004C439D"/>
    <w:rsid w:val="004C598D"/>
    <w:rsid w:val="004D1482"/>
    <w:rsid w:val="004D5695"/>
    <w:rsid w:val="004E1EAE"/>
    <w:rsid w:val="004E3262"/>
    <w:rsid w:val="004E6A67"/>
    <w:rsid w:val="004F065E"/>
    <w:rsid w:val="004F12D2"/>
    <w:rsid w:val="00504D0C"/>
    <w:rsid w:val="005114D7"/>
    <w:rsid w:val="00515E04"/>
    <w:rsid w:val="00517613"/>
    <w:rsid w:val="00522287"/>
    <w:rsid w:val="00542391"/>
    <w:rsid w:val="00544EB6"/>
    <w:rsid w:val="00553F5A"/>
    <w:rsid w:val="005605F1"/>
    <w:rsid w:val="00560C5F"/>
    <w:rsid w:val="00567183"/>
    <w:rsid w:val="0058296B"/>
    <w:rsid w:val="00592295"/>
    <w:rsid w:val="005A4864"/>
    <w:rsid w:val="005A6277"/>
    <w:rsid w:val="005C50A9"/>
    <w:rsid w:val="005C5DA2"/>
    <w:rsid w:val="005D17CA"/>
    <w:rsid w:val="005E2CD4"/>
    <w:rsid w:val="005E5B61"/>
    <w:rsid w:val="00603127"/>
    <w:rsid w:val="006056EB"/>
    <w:rsid w:val="00610595"/>
    <w:rsid w:val="00621749"/>
    <w:rsid w:val="0063089F"/>
    <w:rsid w:val="00663D29"/>
    <w:rsid w:val="00672368"/>
    <w:rsid w:val="00672803"/>
    <w:rsid w:val="00682646"/>
    <w:rsid w:val="00693285"/>
    <w:rsid w:val="00693DA0"/>
    <w:rsid w:val="00694000"/>
    <w:rsid w:val="006A0129"/>
    <w:rsid w:val="006A02EB"/>
    <w:rsid w:val="006A0E3F"/>
    <w:rsid w:val="006A6C44"/>
    <w:rsid w:val="006C63F5"/>
    <w:rsid w:val="006D0863"/>
    <w:rsid w:val="006D6A28"/>
    <w:rsid w:val="006F404E"/>
    <w:rsid w:val="006F7335"/>
    <w:rsid w:val="007116DD"/>
    <w:rsid w:val="007264E1"/>
    <w:rsid w:val="00730DF2"/>
    <w:rsid w:val="007350C9"/>
    <w:rsid w:val="00735C34"/>
    <w:rsid w:val="00760FF2"/>
    <w:rsid w:val="007846AC"/>
    <w:rsid w:val="007957AF"/>
    <w:rsid w:val="00796D18"/>
    <w:rsid w:val="00797C3E"/>
    <w:rsid w:val="007B0418"/>
    <w:rsid w:val="007C2AA9"/>
    <w:rsid w:val="007D2BEC"/>
    <w:rsid w:val="007D77A2"/>
    <w:rsid w:val="00803904"/>
    <w:rsid w:val="00816808"/>
    <w:rsid w:val="0082726F"/>
    <w:rsid w:val="00827516"/>
    <w:rsid w:val="008302C8"/>
    <w:rsid w:val="00871BED"/>
    <w:rsid w:val="00877ED6"/>
    <w:rsid w:val="00886736"/>
    <w:rsid w:val="00893E7C"/>
    <w:rsid w:val="008C65E5"/>
    <w:rsid w:val="008E62EE"/>
    <w:rsid w:val="008F2B76"/>
    <w:rsid w:val="009052EC"/>
    <w:rsid w:val="00906DEB"/>
    <w:rsid w:val="0091186C"/>
    <w:rsid w:val="00911C97"/>
    <w:rsid w:val="00914977"/>
    <w:rsid w:val="00924319"/>
    <w:rsid w:val="0092455D"/>
    <w:rsid w:val="00925D47"/>
    <w:rsid w:val="00931BB1"/>
    <w:rsid w:val="009571EE"/>
    <w:rsid w:val="0095773F"/>
    <w:rsid w:val="00962ABC"/>
    <w:rsid w:val="00970361"/>
    <w:rsid w:val="009718EE"/>
    <w:rsid w:val="009755A8"/>
    <w:rsid w:val="009766BF"/>
    <w:rsid w:val="00976D5B"/>
    <w:rsid w:val="009770B0"/>
    <w:rsid w:val="0098240F"/>
    <w:rsid w:val="00982E33"/>
    <w:rsid w:val="009E48E6"/>
    <w:rsid w:val="009E58B3"/>
    <w:rsid w:val="009F2789"/>
    <w:rsid w:val="00A04DB8"/>
    <w:rsid w:val="00A11784"/>
    <w:rsid w:val="00A23025"/>
    <w:rsid w:val="00A23B80"/>
    <w:rsid w:val="00A517AA"/>
    <w:rsid w:val="00A547B8"/>
    <w:rsid w:val="00A703EB"/>
    <w:rsid w:val="00A70D8B"/>
    <w:rsid w:val="00AA1FE1"/>
    <w:rsid w:val="00AA6066"/>
    <w:rsid w:val="00AB1812"/>
    <w:rsid w:val="00AB61AA"/>
    <w:rsid w:val="00AD06D7"/>
    <w:rsid w:val="00AD06D8"/>
    <w:rsid w:val="00AE0D85"/>
    <w:rsid w:val="00AF2D3D"/>
    <w:rsid w:val="00B10E38"/>
    <w:rsid w:val="00B12928"/>
    <w:rsid w:val="00B21B7C"/>
    <w:rsid w:val="00B23535"/>
    <w:rsid w:val="00B2412F"/>
    <w:rsid w:val="00B32E12"/>
    <w:rsid w:val="00B9560E"/>
    <w:rsid w:val="00B95999"/>
    <w:rsid w:val="00BB0B8B"/>
    <w:rsid w:val="00BB6AC7"/>
    <w:rsid w:val="00BC06BC"/>
    <w:rsid w:val="00BC4B81"/>
    <w:rsid w:val="00BC7483"/>
    <w:rsid w:val="00BC7CCD"/>
    <w:rsid w:val="00C21DD6"/>
    <w:rsid w:val="00C37B98"/>
    <w:rsid w:val="00C71CA8"/>
    <w:rsid w:val="00C757ED"/>
    <w:rsid w:val="00C82EAC"/>
    <w:rsid w:val="00C8307D"/>
    <w:rsid w:val="00C83420"/>
    <w:rsid w:val="00C9234A"/>
    <w:rsid w:val="00C92DDF"/>
    <w:rsid w:val="00C961DF"/>
    <w:rsid w:val="00CA7728"/>
    <w:rsid w:val="00CA7EFD"/>
    <w:rsid w:val="00CB1707"/>
    <w:rsid w:val="00CE3F6E"/>
    <w:rsid w:val="00CE411B"/>
    <w:rsid w:val="00CF33A3"/>
    <w:rsid w:val="00D03114"/>
    <w:rsid w:val="00D04212"/>
    <w:rsid w:val="00D05058"/>
    <w:rsid w:val="00D06D94"/>
    <w:rsid w:val="00D276B0"/>
    <w:rsid w:val="00D43BBD"/>
    <w:rsid w:val="00D53143"/>
    <w:rsid w:val="00D573AE"/>
    <w:rsid w:val="00D604D0"/>
    <w:rsid w:val="00D663B6"/>
    <w:rsid w:val="00D71DEE"/>
    <w:rsid w:val="00D7461D"/>
    <w:rsid w:val="00DA21BE"/>
    <w:rsid w:val="00DB6D90"/>
    <w:rsid w:val="00DC1A74"/>
    <w:rsid w:val="00DD115E"/>
    <w:rsid w:val="00E033A0"/>
    <w:rsid w:val="00E045F4"/>
    <w:rsid w:val="00E11B4A"/>
    <w:rsid w:val="00E11FCE"/>
    <w:rsid w:val="00E17C01"/>
    <w:rsid w:val="00E211FC"/>
    <w:rsid w:val="00E306A1"/>
    <w:rsid w:val="00E354F8"/>
    <w:rsid w:val="00E36C7E"/>
    <w:rsid w:val="00E567EB"/>
    <w:rsid w:val="00E72E06"/>
    <w:rsid w:val="00E73140"/>
    <w:rsid w:val="00E76B7B"/>
    <w:rsid w:val="00E808A2"/>
    <w:rsid w:val="00E84DF8"/>
    <w:rsid w:val="00E956A3"/>
    <w:rsid w:val="00E97DF7"/>
    <w:rsid w:val="00EA6F84"/>
    <w:rsid w:val="00EB7FA5"/>
    <w:rsid w:val="00EC52CC"/>
    <w:rsid w:val="00EC63C1"/>
    <w:rsid w:val="00EE0630"/>
    <w:rsid w:val="00EE5B92"/>
    <w:rsid w:val="00EE6392"/>
    <w:rsid w:val="00EF5668"/>
    <w:rsid w:val="00EF6119"/>
    <w:rsid w:val="00EF68E1"/>
    <w:rsid w:val="00F3006D"/>
    <w:rsid w:val="00F418B3"/>
    <w:rsid w:val="00F4726A"/>
    <w:rsid w:val="00F53B39"/>
    <w:rsid w:val="00F66348"/>
    <w:rsid w:val="00F9602E"/>
    <w:rsid w:val="00F96D51"/>
    <w:rsid w:val="00FA0D21"/>
    <w:rsid w:val="00FB082E"/>
    <w:rsid w:val="00FC78CF"/>
    <w:rsid w:val="00FD458B"/>
    <w:rsid w:val="00FE08B6"/>
    <w:rsid w:val="00FE0F1A"/>
    <w:rsid w:val="00FE319D"/>
    <w:rsid w:val="00FE3873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1A1AAD"/>
  <w15:chartTrackingRefBased/>
  <w15:docId w15:val="{61A024DC-EE5E-493C-8112-A4D10E2D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EF68E1"/>
    <w:pPr>
      <w:spacing w:line="360" w:lineRule="auto"/>
    </w:pPr>
    <w:rPr>
      <w:rFonts w:ascii="Courier New" w:hAnsi="Courier New"/>
      <w:sz w:val="24"/>
    </w:rPr>
  </w:style>
  <w:style w:type="paragraph" w:styleId="Textbubliny">
    <w:name w:val="Balloon Text"/>
    <w:basedOn w:val="Normln"/>
    <w:semiHidden/>
    <w:rsid w:val="008E62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0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8557-FA64-4CED-80AB-5664B238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Szabóová Jiřina</cp:lastModifiedBy>
  <cp:revision>4</cp:revision>
  <cp:lastPrinted>2024-11-15T08:19:00Z</cp:lastPrinted>
  <dcterms:created xsi:type="dcterms:W3CDTF">2024-12-04T11:50:00Z</dcterms:created>
  <dcterms:modified xsi:type="dcterms:W3CDTF">2024-12-04T12:47:00Z</dcterms:modified>
</cp:coreProperties>
</file>