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D8A74" w14:textId="77777777" w:rsidR="00D418A3" w:rsidRDefault="0048424D" w:rsidP="00D418A3">
      <w:pPr>
        <w:pStyle w:val="Nadpis4"/>
        <w:rPr>
          <w:rFonts w:ascii="Arial Black" w:hAnsi="Arial Black"/>
          <w:b/>
          <w:sz w:val="44"/>
        </w:rPr>
      </w:pPr>
      <w:r w:rsidRPr="0048424D">
        <w:rPr>
          <w:rFonts w:ascii="Arial Black" w:hAnsi="Arial Black"/>
          <w:b/>
          <w:noProof/>
        </w:rPr>
        <w:drawing>
          <wp:anchor distT="0" distB="0" distL="114935" distR="114935" simplePos="0" relativeHeight="251659264" behindDoc="1" locked="0" layoutInCell="1" allowOverlap="1" wp14:anchorId="7FE20B71" wp14:editId="348A08F9">
            <wp:simplePos x="0" y="0"/>
            <wp:positionH relativeFrom="column">
              <wp:posOffset>262255</wp:posOffset>
            </wp:positionH>
            <wp:positionV relativeFrom="paragraph">
              <wp:posOffset>351155</wp:posOffset>
            </wp:positionV>
            <wp:extent cx="554355" cy="554990"/>
            <wp:effectExtent l="0" t="0" r="0" b="0"/>
            <wp:wrapTight wrapText="bothSides">
              <wp:wrapPolygon edited="0">
                <wp:start x="0" y="0"/>
                <wp:lineTo x="0" y="20760"/>
                <wp:lineTo x="20784" y="20760"/>
                <wp:lineTo x="2078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554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424D">
        <w:rPr>
          <w:rFonts w:ascii="Arial Black" w:hAnsi="Arial Black"/>
          <w:b/>
          <w:sz w:val="44"/>
        </w:rPr>
        <w:t xml:space="preserve">   </w:t>
      </w:r>
    </w:p>
    <w:p w14:paraId="26E54DCC" w14:textId="2E86FA2C" w:rsidR="0048424D" w:rsidRPr="008F02C5" w:rsidRDefault="00D418A3" w:rsidP="008F02C5">
      <w:pPr>
        <w:pStyle w:val="Nadpis4"/>
        <w:jc w:val="center"/>
        <w:rPr>
          <w:rFonts w:ascii="Arial Black" w:hAnsi="Arial Black"/>
          <w:b/>
          <w:sz w:val="52"/>
          <w:szCs w:val="52"/>
        </w:rPr>
      </w:pPr>
      <w:bookmarkStart w:id="0" w:name="_Hlk23772540"/>
      <w:r w:rsidRPr="008F02C5">
        <w:rPr>
          <w:rFonts w:ascii="Arial Black" w:hAnsi="Arial Black"/>
          <w:b/>
          <w:color w:val="auto"/>
          <w:sz w:val="52"/>
          <w:szCs w:val="52"/>
        </w:rPr>
        <w:t>O B E C    N E K M Í Ř</w:t>
      </w:r>
    </w:p>
    <w:p w14:paraId="45E653CA" w14:textId="77777777" w:rsidR="0048424D" w:rsidRDefault="0048424D" w:rsidP="0048424D">
      <w:pPr>
        <w:pStyle w:val="Titulek1"/>
        <w:jc w:val="left"/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57CD60" wp14:editId="746ED58E">
                <wp:simplePos x="0" y="0"/>
                <wp:positionH relativeFrom="column">
                  <wp:posOffset>193675</wp:posOffset>
                </wp:positionH>
                <wp:positionV relativeFrom="paragraph">
                  <wp:posOffset>46354</wp:posOffset>
                </wp:positionV>
                <wp:extent cx="5501640" cy="0"/>
                <wp:effectExtent l="0" t="0" r="381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16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EC6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5.25pt;margin-top:3.65pt;width:433.2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+HHQIAADw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5B03A830" wp14:editId="3658202A">
                <wp:extent cx="635" cy="9525"/>
                <wp:effectExtent l="4445" t="0" r="4445" b="3810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9525"/>
                        </a:xfrm>
                        <a:prstGeom prst="rect">
                          <a:avLst/>
                        </a:prstGeom>
                        <a:solidFill>
                          <a:srgbClr val="9899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AD30F2" id="Rectangle 5" o:spid="_x0000_s1026" style="width:.05pt;height: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" fillcolor="#98995d" stroked="f" strokecolor="gray">
                <v:stroke joinstyle="round"/>
                <w10:anchorlock/>
              </v:rect>
            </w:pict>
          </mc:Fallback>
        </mc:AlternateContent>
      </w:r>
    </w:p>
    <w:p w14:paraId="30294D91" w14:textId="77777777" w:rsidR="0048424D" w:rsidRPr="00221E12" w:rsidRDefault="0048424D" w:rsidP="0048424D">
      <w:pPr>
        <w:widowControl w:val="0"/>
        <w:autoSpaceDE w:val="0"/>
        <w:jc w:val="right"/>
        <w:rPr>
          <w:bCs/>
        </w:rPr>
      </w:pPr>
      <w:r w:rsidRPr="00221E12">
        <w:rPr>
          <w:bCs/>
        </w:rPr>
        <w:t xml:space="preserve">Počet listů: </w:t>
      </w:r>
      <w:r w:rsidR="00921C18">
        <w:rPr>
          <w:bCs/>
        </w:rPr>
        <w:t>4</w:t>
      </w:r>
    </w:p>
    <w:p w14:paraId="3B917DB5" w14:textId="58AD7BBC" w:rsidR="0048424D" w:rsidRPr="00221E12" w:rsidRDefault="0048424D" w:rsidP="0048424D">
      <w:pPr>
        <w:widowControl w:val="0"/>
        <w:autoSpaceDE w:val="0"/>
        <w:rPr>
          <w:bCs/>
        </w:rPr>
      </w:pPr>
      <w:r>
        <w:rPr>
          <w:bCs/>
        </w:rPr>
        <w:t> </w:t>
      </w:r>
      <w:r w:rsidRPr="00221E12">
        <w:rPr>
          <w:bCs/>
        </w:rPr>
        <w:t>Č</w:t>
      </w:r>
      <w:r>
        <w:rPr>
          <w:bCs/>
        </w:rPr>
        <w:t>.</w:t>
      </w:r>
      <w:r w:rsidRPr="00221E12">
        <w:rPr>
          <w:bCs/>
        </w:rPr>
        <w:t xml:space="preserve">j.: </w:t>
      </w:r>
      <w:r>
        <w:rPr>
          <w:bCs/>
        </w:rPr>
        <w:t xml:space="preserve"> </w:t>
      </w:r>
      <w:r w:rsidR="00524CD6" w:rsidRPr="00524CD6">
        <w:rPr>
          <w:bCs/>
        </w:rPr>
        <w:t>314</w:t>
      </w:r>
      <w:r w:rsidRPr="00221E12">
        <w:rPr>
          <w:bCs/>
        </w:rPr>
        <w:t>/</w:t>
      </w:r>
      <w:r>
        <w:rPr>
          <w:bCs/>
        </w:rPr>
        <w:t>2</w:t>
      </w:r>
      <w:r w:rsidR="00A83926">
        <w:rPr>
          <w:bCs/>
        </w:rPr>
        <w:t>2</w:t>
      </w:r>
    </w:p>
    <w:bookmarkEnd w:id="0"/>
    <w:p w14:paraId="57904DE9" w14:textId="77777777" w:rsidR="0048424D" w:rsidRDefault="0048424D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609D695" w14:textId="77777777" w:rsidR="0048424D" w:rsidRDefault="0048424D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6F28F38" w14:textId="77777777" w:rsidR="001F6E1C" w:rsidRDefault="001F6E1C" w:rsidP="008D6906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 w14:paraId="527A0465" w14:textId="00794256" w:rsidR="00D418A3" w:rsidRPr="001F6E1C" w:rsidRDefault="008D6906" w:rsidP="008D6906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1F6E1C">
        <w:rPr>
          <w:rFonts w:ascii="Arial" w:hAnsi="Arial" w:cs="Arial"/>
          <w:b/>
          <w:sz w:val="44"/>
          <w:szCs w:val="44"/>
        </w:rPr>
        <w:t xml:space="preserve">Obecně závazná vyhláška </w:t>
      </w:r>
    </w:p>
    <w:p w14:paraId="2E07709B" w14:textId="2C0CF726" w:rsidR="008D6906" w:rsidRPr="0048424D" w:rsidRDefault="008D6906" w:rsidP="00B739D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8424D">
        <w:rPr>
          <w:rFonts w:ascii="Arial" w:hAnsi="Arial" w:cs="Arial"/>
          <w:b/>
          <w:sz w:val="28"/>
          <w:szCs w:val="28"/>
        </w:rPr>
        <w:t xml:space="preserve">obce </w:t>
      </w:r>
      <w:r w:rsidR="00F451E3" w:rsidRPr="0048424D">
        <w:rPr>
          <w:rFonts w:ascii="Arial" w:hAnsi="Arial" w:cs="Arial"/>
          <w:b/>
          <w:sz w:val="28"/>
          <w:szCs w:val="28"/>
        </w:rPr>
        <w:t>Nekmíř</w:t>
      </w:r>
      <w:r w:rsidRPr="0048424D">
        <w:rPr>
          <w:rFonts w:ascii="Arial" w:hAnsi="Arial" w:cs="Arial"/>
          <w:b/>
          <w:sz w:val="28"/>
          <w:szCs w:val="28"/>
        </w:rPr>
        <w:t>,</w:t>
      </w:r>
    </w:p>
    <w:p w14:paraId="6E77C2F2" w14:textId="77777777" w:rsidR="008D6906" w:rsidRPr="0048424D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48424D">
        <w:rPr>
          <w:rFonts w:ascii="Arial" w:hAnsi="Arial" w:cs="Arial"/>
          <w:b/>
          <w:sz w:val="28"/>
          <w:szCs w:val="28"/>
        </w:rPr>
        <w:t xml:space="preserve">o místním poplatku </w:t>
      </w:r>
      <w:r w:rsidR="00C63031" w:rsidRPr="0048424D">
        <w:rPr>
          <w:rFonts w:ascii="Arial" w:hAnsi="Arial" w:cs="Arial"/>
          <w:b/>
          <w:sz w:val="28"/>
          <w:szCs w:val="28"/>
        </w:rPr>
        <w:t>za odkládání komunálního odpadu z nemovité věci</w:t>
      </w:r>
    </w:p>
    <w:p w14:paraId="037EB98D" w14:textId="77777777" w:rsidR="008D6906" w:rsidRPr="0048424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8"/>
          <w:szCs w:val="28"/>
        </w:rPr>
      </w:pPr>
    </w:p>
    <w:p w14:paraId="2FA0FE9C" w14:textId="707ECAE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451E3">
        <w:rPr>
          <w:rFonts w:ascii="Arial" w:hAnsi="Arial" w:cs="Arial"/>
          <w:b w:val="0"/>
          <w:sz w:val="22"/>
          <w:szCs w:val="22"/>
        </w:rPr>
        <w:t>Nekmíř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83926">
        <w:rPr>
          <w:rFonts w:ascii="Arial" w:hAnsi="Arial" w:cs="Arial"/>
          <w:b w:val="0"/>
          <w:sz w:val="22"/>
          <w:szCs w:val="22"/>
        </w:rPr>
        <w:t>9</w:t>
      </w:r>
      <w:r w:rsidR="008F02C5">
        <w:rPr>
          <w:rFonts w:ascii="Arial" w:hAnsi="Arial" w:cs="Arial"/>
          <w:b w:val="0"/>
          <w:sz w:val="22"/>
          <w:szCs w:val="22"/>
        </w:rPr>
        <w:t>.12.202</w:t>
      </w:r>
      <w:r w:rsidR="00A83926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6627C">
        <w:rPr>
          <w:rFonts w:ascii="Arial" w:hAnsi="Arial" w:cs="Arial"/>
          <w:b w:val="0"/>
          <w:sz w:val="22"/>
          <w:szCs w:val="22"/>
        </w:rPr>
        <w:t>10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A87DB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E547CD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A46199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E50E617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451E3">
        <w:rPr>
          <w:rFonts w:ascii="Arial" w:hAnsi="Arial" w:cs="Arial"/>
          <w:sz w:val="22"/>
          <w:szCs w:val="22"/>
        </w:rPr>
        <w:t>Nekmíř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097BC39" w14:textId="77777777" w:rsidR="009D02DA" w:rsidRPr="002E0EAD" w:rsidRDefault="007165A1" w:rsidP="00396B15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451E3">
        <w:rPr>
          <w:rFonts w:ascii="Arial" w:hAnsi="Arial" w:cs="Arial"/>
          <w:sz w:val="22"/>
          <w:szCs w:val="22"/>
        </w:rPr>
        <w:t>Nekmíř</w:t>
      </w:r>
      <w:r w:rsidR="009D02DA" w:rsidRPr="002E0EAD">
        <w:rPr>
          <w:rFonts w:ascii="Arial" w:hAnsi="Arial" w:cs="Arial"/>
          <w:sz w:val="22"/>
          <w:szCs w:val="22"/>
        </w:rPr>
        <w:t>.</w:t>
      </w:r>
    </w:p>
    <w:p w14:paraId="681CB59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06E53DE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</w:p>
    <w:p w14:paraId="13943D79" w14:textId="77777777" w:rsidR="003D427E" w:rsidRPr="003D427E" w:rsidRDefault="003D427E" w:rsidP="00396B15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2B3DB1">
        <w:rPr>
          <w:rFonts w:ascii="Arial" w:hAnsi="Arial" w:cs="Arial"/>
          <w:color w:val="000000"/>
          <w:sz w:val="22"/>
          <w:szCs w:val="22"/>
        </w:rPr>
        <w:t>.</w:t>
      </w:r>
    </w:p>
    <w:p w14:paraId="39070BEC" w14:textId="77777777" w:rsidR="004C0427" w:rsidRPr="002E0EAD" w:rsidRDefault="00DB0904" w:rsidP="00396B15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</w:p>
    <w:p w14:paraId="5E6122B7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F7DB958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253C5045" w14:textId="77777777" w:rsidR="00A93CB2" w:rsidRDefault="00A93CB2" w:rsidP="00396B15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</w:p>
    <w:p w14:paraId="15E01EBE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20810ED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A7E2CE4" w14:textId="77777777" w:rsidR="00A93CB2" w:rsidRDefault="003D4FDC" w:rsidP="00396B15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3D4FDC">
        <w:rPr>
          <w:rFonts w:ascii="Arial" w:hAnsi="Arial" w:cs="Arial"/>
          <w:sz w:val="22"/>
          <w:szCs w:val="22"/>
        </w:rPr>
        <w:t>.</w:t>
      </w:r>
    </w:p>
    <w:p w14:paraId="758CE3AB" w14:textId="77777777" w:rsidR="00420423" w:rsidRPr="009E188F" w:rsidRDefault="009E188F" w:rsidP="00396B15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2E35D03B" w14:textId="77777777" w:rsidR="001F6E1C" w:rsidRDefault="001F6E1C" w:rsidP="003358BB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14:paraId="390703D8" w14:textId="63938A84" w:rsidR="003358BB" w:rsidRPr="002E0EAD" w:rsidRDefault="003358BB" w:rsidP="003358BB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5D2B3E86" w14:textId="77777777" w:rsidR="003358BB" w:rsidRPr="002E0EAD" w:rsidRDefault="003358BB" w:rsidP="003358BB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F0A7857" w14:textId="61823EF3" w:rsidR="003358BB" w:rsidRDefault="003358BB" w:rsidP="00396B15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1608D">
        <w:rPr>
          <w:rFonts w:ascii="Arial" w:hAnsi="Arial" w:cs="Arial"/>
          <w:sz w:val="22"/>
          <w:szCs w:val="22"/>
        </w:rPr>
        <w:t>Poplatkovým obdobím poplatku je kalendářní rok.</w:t>
      </w:r>
    </w:p>
    <w:p w14:paraId="5CB5D01C" w14:textId="77777777" w:rsidR="001F6E1C" w:rsidRDefault="001F6E1C" w:rsidP="00396B15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B77D6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4</w:t>
      </w:r>
    </w:p>
    <w:p w14:paraId="2D5252B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A3C648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000524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9A603A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ohlásí plátce </w:t>
      </w:r>
      <w:r w:rsidR="00000524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správci poplatku ve lhůtě </w:t>
      </w:r>
      <w:r w:rsidR="009A603A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09E9DA1A" w14:textId="77777777" w:rsidR="00716519" w:rsidRDefault="00716519" w:rsidP="00396B15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891C99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</w:p>
    <w:p w14:paraId="6B60D45C" w14:textId="77777777" w:rsidR="00716519" w:rsidRPr="00376155" w:rsidRDefault="00716519" w:rsidP="00E73EF8">
      <w:pPr>
        <w:numPr>
          <w:ilvl w:val="1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CD3F0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CBFC11C" w14:textId="77777777" w:rsidR="00716519" w:rsidRPr="00376155" w:rsidRDefault="00716519" w:rsidP="00E73EF8">
      <w:pPr>
        <w:numPr>
          <w:ilvl w:val="1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3603A64" w14:textId="77777777" w:rsidR="00716519" w:rsidRDefault="00716519" w:rsidP="00E73EF8">
      <w:pPr>
        <w:numPr>
          <w:ilvl w:val="1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082BE6">
        <w:rPr>
          <w:rFonts w:ascii="Arial" w:hAnsi="Arial" w:cs="Arial"/>
          <w:sz w:val="22"/>
          <w:szCs w:val="22"/>
        </w:rPr>
        <w:t>.</w:t>
      </w:r>
    </w:p>
    <w:p w14:paraId="7DAD0BD4" w14:textId="77777777" w:rsidR="00716519" w:rsidRPr="00716519" w:rsidRDefault="00716519" w:rsidP="00396B15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E44F18">
        <w:rPr>
          <w:rFonts w:ascii="Arial" w:hAnsi="Arial" w:cs="Arial"/>
          <w:sz w:val="22"/>
          <w:szCs w:val="22"/>
        </w:rPr>
        <w:t>také</w:t>
      </w:r>
      <w:r w:rsidR="005C1FCE">
        <w:rPr>
          <w:rFonts w:ascii="Arial" w:hAnsi="Arial" w:cs="Arial"/>
          <w:sz w:val="22"/>
          <w:szCs w:val="22"/>
        </w:rPr>
        <w:t xml:space="preserve"> </w:t>
      </w:r>
      <w:r w:rsidRPr="00716519">
        <w:rPr>
          <w:rFonts w:ascii="Arial" w:hAnsi="Arial" w:cs="Arial"/>
          <w:sz w:val="22"/>
          <w:szCs w:val="22"/>
        </w:rPr>
        <w:t>adresu svého zmocněnce v tuzemsku pro doručování.</w:t>
      </w:r>
    </w:p>
    <w:p w14:paraId="72ABCDBB" w14:textId="77777777" w:rsidR="00716519" w:rsidRPr="00376155" w:rsidRDefault="00716519" w:rsidP="00396B15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9A603A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</w:p>
    <w:p w14:paraId="440079BE" w14:textId="77777777" w:rsidR="00716519" w:rsidRDefault="00716519" w:rsidP="00396B15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A46B4B">
        <w:rPr>
          <w:rFonts w:ascii="Arial" w:hAnsi="Arial" w:cs="Arial"/>
          <w:sz w:val="22"/>
          <w:szCs w:val="22"/>
        </w:rPr>
        <w:t xml:space="preserve">avce </w:t>
      </w:r>
      <w:r>
        <w:rPr>
          <w:rFonts w:ascii="Arial" w:hAnsi="Arial" w:cs="Arial"/>
          <w:sz w:val="22"/>
          <w:szCs w:val="22"/>
        </w:rPr>
        <w:t>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614B3CC5" w14:textId="45FDA839" w:rsidR="00DA625C" w:rsidRDefault="00DA625C" w:rsidP="00396B15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F34AFA">
        <w:rPr>
          <w:rFonts w:ascii="Arial" w:hAnsi="Arial" w:cs="Arial"/>
          <w:sz w:val="22"/>
          <w:szCs w:val="22"/>
        </w:rPr>
        <w:t>poplatník.</w:t>
      </w:r>
    </w:p>
    <w:p w14:paraId="1E674E1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5</w:t>
      </w:r>
    </w:p>
    <w:p w14:paraId="7C2BEA92" w14:textId="77777777" w:rsidR="00131160" w:rsidRPr="002E0EAD" w:rsidRDefault="00772922" w:rsidP="00396B1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BD2ECE8" w14:textId="1FF2008E" w:rsidR="00082BE6" w:rsidRDefault="00082BE6" w:rsidP="00E73EF8">
      <w:pPr>
        <w:pStyle w:val="Defaul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Základem dílčího poplatku je </w:t>
      </w:r>
      <w:r w:rsidRPr="00772922">
        <w:rPr>
          <w:sz w:val="22"/>
          <w:szCs w:val="22"/>
        </w:rPr>
        <w:t xml:space="preserve">kapacita soustřeďovacích prostředků pro nemovitou věc na odpad za </w:t>
      </w:r>
      <w:r>
        <w:rPr>
          <w:sz w:val="22"/>
          <w:szCs w:val="22"/>
        </w:rPr>
        <w:t xml:space="preserve">kalendářní měsíc </w:t>
      </w:r>
      <w:r w:rsidRPr="00772922">
        <w:rPr>
          <w:sz w:val="22"/>
          <w:szCs w:val="22"/>
        </w:rPr>
        <w:t>v litrech připadající na poplatníka</w:t>
      </w:r>
      <w:r>
        <w:rPr>
          <w:sz w:val="22"/>
          <w:szCs w:val="22"/>
        </w:rPr>
        <w:t>.</w:t>
      </w:r>
    </w:p>
    <w:p w14:paraId="220C197C" w14:textId="77777777" w:rsidR="00440BAD" w:rsidRDefault="00440BAD" w:rsidP="00440BAD">
      <w:pPr>
        <w:pStyle w:val="Default"/>
        <w:spacing w:line="360" w:lineRule="auto"/>
        <w:ind w:left="567"/>
        <w:jc w:val="both"/>
        <w:rPr>
          <w:sz w:val="22"/>
          <w:szCs w:val="22"/>
        </w:rPr>
      </w:pPr>
    </w:p>
    <w:p w14:paraId="25D76284" w14:textId="77777777" w:rsidR="00082BE6" w:rsidRDefault="00082BE6" w:rsidP="00E73EF8">
      <w:pPr>
        <w:pStyle w:val="Defaul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2EB1A73" w14:textId="77777777" w:rsidR="00082BE6" w:rsidRPr="00772922" w:rsidRDefault="00082BE6" w:rsidP="00D83AC4">
      <w:pPr>
        <w:pStyle w:val="Default"/>
        <w:spacing w:after="55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206285F8" w14:textId="77777777" w:rsidR="00082BE6" w:rsidRDefault="00082BE6" w:rsidP="00D83AC4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 xml:space="preserve">v případě, že v nemovité věci nemá bydliště žádná fyzická osoba. </w:t>
      </w:r>
    </w:p>
    <w:p w14:paraId="7EBA4CE9" w14:textId="74AB0A36" w:rsidR="00E26EDC" w:rsidRPr="00E26EDC" w:rsidRDefault="001E58D2" w:rsidP="00E73EF8">
      <w:pPr>
        <w:pStyle w:val="Default"/>
        <w:numPr>
          <w:ilvl w:val="0"/>
          <w:numId w:val="6"/>
        </w:numPr>
        <w:spacing w:line="360" w:lineRule="auto"/>
        <w:jc w:val="both"/>
        <w:rPr>
          <w:i/>
          <w:color w:val="0070C0"/>
          <w:sz w:val="22"/>
          <w:szCs w:val="22"/>
        </w:rPr>
      </w:pPr>
      <w:r>
        <w:rPr>
          <w:sz w:val="22"/>
          <w:szCs w:val="22"/>
        </w:rPr>
        <w:t xml:space="preserve">Minimální základ </w:t>
      </w:r>
      <w:r w:rsidR="00E26EDC">
        <w:rPr>
          <w:sz w:val="22"/>
          <w:szCs w:val="22"/>
        </w:rPr>
        <w:t xml:space="preserve">dílčího </w:t>
      </w:r>
      <w:r>
        <w:rPr>
          <w:sz w:val="22"/>
          <w:szCs w:val="22"/>
        </w:rPr>
        <w:t xml:space="preserve">poplatku </w:t>
      </w:r>
      <w:r w:rsidR="00E31B66">
        <w:rPr>
          <w:sz w:val="22"/>
          <w:szCs w:val="22"/>
        </w:rPr>
        <w:t xml:space="preserve">činí </w:t>
      </w:r>
      <w:r w:rsidR="00A83926" w:rsidRPr="00E6627C">
        <w:rPr>
          <w:color w:val="auto"/>
          <w:sz w:val="22"/>
          <w:szCs w:val="22"/>
        </w:rPr>
        <w:t>40</w:t>
      </w:r>
      <w:r w:rsidR="00E31B66">
        <w:rPr>
          <w:sz w:val="22"/>
          <w:szCs w:val="22"/>
        </w:rPr>
        <w:t xml:space="preserve"> l</w:t>
      </w:r>
      <w:r w:rsidR="00E26EDC">
        <w:rPr>
          <w:sz w:val="22"/>
          <w:szCs w:val="22"/>
        </w:rPr>
        <w:t xml:space="preserve">. </w:t>
      </w:r>
    </w:p>
    <w:p w14:paraId="4C259455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6</w:t>
      </w:r>
    </w:p>
    <w:p w14:paraId="58B86D4D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50C343A" w14:textId="6857A490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9A603A" w:rsidRPr="00E6627C">
        <w:rPr>
          <w:rFonts w:ascii="Arial" w:hAnsi="Arial" w:cs="Arial"/>
          <w:sz w:val="22"/>
          <w:szCs w:val="22"/>
        </w:rPr>
        <w:t>0,</w:t>
      </w:r>
      <w:r w:rsidR="00A83926" w:rsidRPr="00E6627C">
        <w:rPr>
          <w:rFonts w:ascii="Arial" w:hAnsi="Arial" w:cs="Arial"/>
          <w:sz w:val="22"/>
          <w:szCs w:val="22"/>
        </w:rPr>
        <w:t>90</w:t>
      </w:r>
      <w:r w:rsidR="00330165" w:rsidRPr="00E6627C">
        <w:rPr>
          <w:rFonts w:ascii="Arial" w:hAnsi="Arial" w:cs="Arial"/>
          <w:sz w:val="22"/>
          <w:szCs w:val="22"/>
        </w:rPr>
        <w:t xml:space="preserve"> Kč </w:t>
      </w:r>
      <w:r w:rsidR="00330165">
        <w:rPr>
          <w:rFonts w:ascii="Arial" w:hAnsi="Arial" w:cs="Arial"/>
          <w:sz w:val="22"/>
          <w:szCs w:val="22"/>
        </w:rPr>
        <w:t>za l</w:t>
      </w:r>
      <w:r w:rsidR="00E73EF8">
        <w:rPr>
          <w:rFonts w:ascii="Arial" w:hAnsi="Arial" w:cs="Arial"/>
          <w:sz w:val="22"/>
          <w:szCs w:val="22"/>
        </w:rPr>
        <w:t>itr</w:t>
      </w:r>
      <w:r w:rsidR="00330165">
        <w:rPr>
          <w:rFonts w:ascii="Arial" w:hAnsi="Arial" w:cs="Arial"/>
          <w:sz w:val="22"/>
          <w:szCs w:val="22"/>
        </w:rPr>
        <w:t>.</w:t>
      </w:r>
    </w:p>
    <w:p w14:paraId="303C737B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7</w:t>
      </w:r>
    </w:p>
    <w:p w14:paraId="1A270A6E" w14:textId="77777777" w:rsidR="00601AB9" w:rsidRPr="002E0EAD" w:rsidRDefault="006A0751" w:rsidP="00FB6C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66C7E225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1D3B8A86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03DEB6F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327DB001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1AD5F66D" w14:textId="77777777" w:rsidR="00131160" w:rsidRPr="002E0EAD" w:rsidRDefault="003577F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8</w:t>
      </w:r>
    </w:p>
    <w:p w14:paraId="1D5B61D5" w14:textId="77777777" w:rsidR="00131160" w:rsidRPr="00E73EF8" w:rsidRDefault="00131160" w:rsidP="00FB6CB8">
      <w:pPr>
        <w:pStyle w:val="Nzvylnk"/>
        <w:rPr>
          <w:rFonts w:ascii="Arial" w:hAnsi="Arial" w:cs="Arial"/>
          <w:szCs w:val="24"/>
        </w:rPr>
      </w:pPr>
      <w:r w:rsidRPr="00E73EF8">
        <w:rPr>
          <w:rFonts w:ascii="Arial" w:hAnsi="Arial" w:cs="Arial"/>
          <w:szCs w:val="24"/>
        </w:rPr>
        <w:t>Splatnost poplatku</w:t>
      </w:r>
    </w:p>
    <w:p w14:paraId="55C4DEA0" w14:textId="77777777" w:rsidR="00E80D6F" w:rsidRPr="00E73EF8" w:rsidRDefault="00E80D6F" w:rsidP="00E73EF8">
      <w:pPr>
        <w:pStyle w:val="Odstavecseseznamem"/>
        <w:numPr>
          <w:ilvl w:val="0"/>
          <w:numId w:val="33"/>
        </w:numPr>
        <w:spacing w:line="360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E73EF8">
        <w:rPr>
          <w:rFonts w:ascii="Arial" w:hAnsi="Arial" w:cs="Arial"/>
          <w:sz w:val="22"/>
          <w:szCs w:val="22"/>
        </w:rPr>
        <w:t xml:space="preserve">Poplatek je splatný ve dvou splátkách, a to v následujících termínech: </w:t>
      </w:r>
    </w:p>
    <w:p w14:paraId="7C9D8D71" w14:textId="77777777" w:rsidR="00E80D6F" w:rsidRPr="00E73EF8" w:rsidRDefault="00E80D6F" w:rsidP="00E73EF8">
      <w:pPr>
        <w:pStyle w:val="Odstavecseseznamem"/>
        <w:numPr>
          <w:ilvl w:val="1"/>
          <w:numId w:val="31"/>
        </w:numPr>
        <w:tabs>
          <w:tab w:val="clear" w:pos="1021"/>
          <w:tab w:val="num" w:pos="567"/>
        </w:tabs>
        <w:spacing w:line="360" w:lineRule="auto"/>
        <w:ind w:hanging="737"/>
        <w:jc w:val="both"/>
        <w:rPr>
          <w:rFonts w:ascii="Arial" w:hAnsi="Arial" w:cs="Arial"/>
          <w:b/>
          <w:bCs/>
          <w:sz w:val="22"/>
          <w:szCs w:val="22"/>
        </w:rPr>
      </w:pPr>
      <w:r w:rsidRPr="00E73EF8">
        <w:rPr>
          <w:rFonts w:ascii="Arial" w:hAnsi="Arial" w:cs="Arial"/>
          <w:sz w:val="22"/>
          <w:szCs w:val="22"/>
        </w:rPr>
        <w:t>období od 1. ledna do 30. června – splatnost do 15. července téhož kalendářního roku,</w:t>
      </w:r>
    </w:p>
    <w:p w14:paraId="434828C7" w14:textId="77777777" w:rsidR="00E80D6F" w:rsidRPr="00E73EF8" w:rsidRDefault="00E80D6F" w:rsidP="00E73EF8">
      <w:pPr>
        <w:pStyle w:val="Odstavecseseznamem"/>
        <w:numPr>
          <w:ilvl w:val="1"/>
          <w:numId w:val="31"/>
        </w:numPr>
        <w:tabs>
          <w:tab w:val="clear" w:pos="1021"/>
          <w:tab w:val="num" w:pos="567"/>
        </w:tabs>
        <w:spacing w:line="360" w:lineRule="auto"/>
        <w:ind w:hanging="737"/>
        <w:jc w:val="both"/>
        <w:rPr>
          <w:rFonts w:ascii="Arial" w:hAnsi="Arial" w:cs="Arial"/>
          <w:b/>
          <w:bCs/>
          <w:sz w:val="22"/>
          <w:szCs w:val="22"/>
        </w:rPr>
      </w:pPr>
      <w:r w:rsidRPr="00E73EF8">
        <w:rPr>
          <w:rFonts w:ascii="Arial" w:hAnsi="Arial" w:cs="Arial"/>
          <w:sz w:val="22"/>
          <w:szCs w:val="22"/>
        </w:rPr>
        <w:t>období od 1. července do 31. prosince – splatnost nejpozději do 15. ledna bezprostředně</w:t>
      </w:r>
    </w:p>
    <w:p w14:paraId="42513688" w14:textId="77777777" w:rsidR="00E80D6F" w:rsidRPr="00E73EF8" w:rsidRDefault="00E80D6F" w:rsidP="00E73E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E73EF8">
        <w:rPr>
          <w:rFonts w:ascii="Arial" w:hAnsi="Arial" w:cs="Arial"/>
          <w:sz w:val="22"/>
          <w:szCs w:val="22"/>
        </w:rPr>
        <w:t xml:space="preserve">     následujícího kalendářního roku.</w:t>
      </w:r>
    </w:p>
    <w:p w14:paraId="40A5C9E3" w14:textId="77777777" w:rsidR="00E80D6F" w:rsidRPr="00E73EF8" w:rsidRDefault="00E80D6F" w:rsidP="00E73EF8">
      <w:pPr>
        <w:pStyle w:val="Odstavecseseznamem"/>
        <w:numPr>
          <w:ilvl w:val="0"/>
          <w:numId w:val="33"/>
        </w:numPr>
        <w:spacing w:line="360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E73EF8"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</w:p>
    <w:p w14:paraId="0C0DD6C2" w14:textId="77777777" w:rsidR="00131160" w:rsidRPr="002E0EAD" w:rsidRDefault="003577F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9</w:t>
      </w:r>
    </w:p>
    <w:p w14:paraId="09F47844" w14:textId="77777777" w:rsidR="009B3D7F" w:rsidRPr="004B7C57" w:rsidRDefault="009B3D7F" w:rsidP="00FB6CB8">
      <w:pPr>
        <w:pStyle w:val="Nzvylnk"/>
        <w:rPr>
          <w:rFonts w:ascii="Arial" w:hAnsi="Arial" w:cs="Arial"/>
        </w:rPr>
      </w:pPr>
      <w:r w:rsidRPr="004B7C57">
        <w:rPr>
          <w:rFonts w:ascii="Arial" w:hAnsi="Arial" w:cs="Arial"/>
        </w:rPr>
        <w:t>Navýšení poplatku</w:t>
      </w:r>
    </w:p>
    <w:p w14:paraId="02B68D7E" w14:textId="77777777" w:rsidR="00396B15" w:rsidRPr="00A73DE8" w:rsidRDefault="00396B15" w:rsidP="00396B15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</w:p>
    <w:p w14:paraId="305EC483" w14:textId="77777777" w:rsidR="00396B15" w:rsidRPr="005155AF" w:rsidRDefault="00396B15" w:rsidP="00396B15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</w:p>
    <w:p w14:paraId="3EA58FBD" w14:textId="77777777" w:rsidR="00396B15" w:rsidRPr="00B92EB1" w:rsidRDefault="00396B15" w:rsidP="00396B15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</w:p>
    <w:p w14:paraId="70880E57" w14:textId="77777777" w:rsidR="00F71057" w:rsidRPr="002E0EAD" w:rsidRDefault="003577F7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4B7C57">
        <w:rPr>
          <w:rFonts w:ascii="Arial" w:hAnsi="Arial" w:cs="Arial"/>
        </w:rPr>
        <w:lastRenderedPageBreak/>
        <w:t>Čl.</w:t>
      </w:r>
      <w:r>
        <w:rPr>
          <w:rFonts w:ascii="Arial" w:hAnsi="Arial" w:cs="Arial"/>
        </w:rPr>
        <w:t xml:space="preserve"> 1</w:t>
      </w:r>
      <w:r w:rsidR="00F62C3F">
        <w:rPr>
          <w:rFonts w:ascii="Arial" w:hAnsi="Arial" w:cs="Arial"/>
        </w:rPr>
        <w:t>0</w:t>
      </w:r>
    </w:p>
    <w:p w14:paraId="2E9B00CA" w14:textId="77777777" w:rsidR="00F71057" w:rsidRPr="002E0EAD" w:rsidRDefault="00F71057" w:rsidP="00540BD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B7A0F7E" w14:textId="77777777" w:rsidR="00F71057" w:rsidRDefault="00F71057" w:rsidP="00E73EF8">
      <w:pPr>
        <w:numPr>
          <w:ilvl w:val="0"/>
          <w:numId w:val="2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64B0FA89" w14:textId="77777777" w:rsidR="00F71057" w:rsidRPr="002E0EAD" w:rsidRDefault="00F71057" w:rsidP="00E73EF8">
      <w:pPr>
        <w:numPr>
          <w:ilvl w:val="0"/>
          <w:numId w:val="2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74884896" w14:textId="77777777" w:rsidR="00F71057" w:rsidRPr="002E0EAD" w:rsidRDefault="003577F7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F62C3F">
        <w:rPr>
          <w:rFonts w:ascii="Arial" w:hAnsi="Arial" w:cs="Arial"/>
        </w:rPr>
        <w:t>1</w:t>
      </w:r>
    </w:p>
    <w:p w14:paraId="2B559522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0D470FE6" w14:textId="77777777" w:rsidR="00F71057" w:rsidRDefault="00F71057" w:rsidP="00E73EF8">
      <w:pPr>
        <w:spacing w:before="12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3118C57" w14:textId="2E2EFDAD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577F7">
        <w:rPr>
          <w:rFonts w:ascii="Arial" w:hAnsi="Arial" w:cs="Arial"/>
        </w:rPr>
        <w:t>1</w:t>
      </w:r>
      <w:r w:rsidR="008F02C5">
        <w:rPr>
          <w:rFonts w:ascii="Arial" w:hAnsi="Arial" w:cs="Arial"/>
        </w:rPr>
        <w:t>2</w:t>
      </w:r>
    </w:p>
    <w:p w14:paraId="53419F60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78C0171" w14:textId="0C0E5C0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8424D">
        <w:rPr>
          <w:rFonts w:ascii="Arial" w:hAnsi="Arial" w:cs="Arial"/>
          <w:sz w:val="22"/>
          <w:szCs w:val="22"/>
        </w:rPr>
        <w:t>1.ledna 202</w:t>
      </w:r>
      <w:r w:rsidR="00A83926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120152E" w14:textId="77777777" w:rsidR="00921C18" w:rsidRDefault="00921C1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29C824C" w14:textId="77777777" w:rsidR="00D83AC4" w:rsidRDefault="00D83AC4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BBD9A2F" w14:textId="77777777" w:rsidR="00D83AC4" w:rsidRDefault="00D83AC4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D1F68B3" w14:textId="77777777" w:rsidR="00D83AC4" w:rsidRDefault="00D83AC4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DD1635A" w14:textId="3F746A53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062D4B">
        <w:rPr>
          <w:rFonts w:ascii="Arial" w:hAnsi="Arial" w:cs="Arial"/>
          <w:i/>
          <w:sz w:val="22"/>
          <w:szCs w:val="22"/>
        </w:rPr>
        <w:t xml:space="preserve">            </w:t>
      </w:r>
      <w:r w:rsidR="0049490D">
        <w:rPr>
          <w:rFonts w:ascii="Arial" w:hAnsi="Arial" w:cs="Arial"/>
          <w:i/>
          <w:sz w:val="22"/>
          <w:szCs w:val="22"/>
        </w:rPr>
        <w:t xml:space="preserve">  v.</w:t>
      </w:r>
      <w:r w:rsidR="00062D4B">
        <w:rPr>
          <w:rFonts w:ascii="Arial" w:hAnsi="Arial" w:cs="Arial"/>
          <w:i/>
          <w:sz w:val="22"/>
          <w:szCs w:val="22"/>
        </w:rPr>
        <w:t>r.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49490D">
        <w:rPr>
          <w:rFonts w:ascii="Arial" w:hAnsi="Arial" w:cs="Arial"/>
          <w:i/>
          <w:sz w:val="22"/>
          <w:szCs w:val="22"/>
        </w:rPr>
        <w:t xml:space="preserve">                      v.r.</w:t>
      </w:r>
    </w:p>
    <w:p w14:paraId="34DD1BC8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8424D">
        <w:rPr>
          <w:rFonts w:ascii="Arial" w:hAnsi="Arial" w:cs="Arial"/>
          <w:sz w:val="22"/>
          <w:szCs w:val="22"/>
        </w:rPr>
        <w:t>Josef Pangrác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48424D">
        <w:rPr>
          <w:rFonts w:ascii="Arial" w:hAnsi="Arial" w:cs="Arial"/>
          <w:sz w:val="22"/>
          <w:szCs w:val="22"/>
        </w:rPr>
        <w:t>Ing. Josef Urbánek</w:t>
      </w:r>
    </w:p>
    <w:p w14:paraId="217FA85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968EB0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90DC0A5" w14:textId="77777777" w:rsidR="00FB6CB8" w:rsidRDefault="00FB6CB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B6CB8" w:rsidSect="0048424D">
      <w:footerReference w:type="default" r:id="rId9"/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77433" w14:textId="77777777" w:rsidR="00C66890" w:rsidRDefault="00C66890">
      <w:r>
        <w:separator/>
      </w:r>
    </w:p>
  </w:endnote>
  <w:endnote w:type="continuationSeparator" w:id="0">
    <w:p w14:paraId="601A414D" w14:textId="77777777" w:rsidR="00C66890" w:rsidRDefault="00C6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084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80D6F">
      <w:rPr>
        <w:noProof/>
      </w:rPr>
      <w:t>4</w:t>
    </w:r>
    <w:r>
      <w:fldChar w:fldCharType="end"/>
    </w:r>
  </w:p>
  <w:p w14:paraId="15C711F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D982" w14:textId="77777777" w:rsidR="00C66890" w:rsidRDefault="00C66890">
      <w:r>
        <w:separator/>
      </w:r>
    </w:p>
  </w:footnote>
  <w:footnote w:type="continuationSeparator" w:id="0">
    <w:p w14:paraId="68E2B6AA" w14:textId="77777777" w:rsidR="00C66890" w:rsidRDefault="00C66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8971210"/>
    <w:multiLevelType w:val="hybridMultilevel"/>
    <w:tmpl w:val="C3DEBAA0"/>
    <w:lvl w:ilvl="0" w:tplc="133C69D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1696282">
    <w:abstractNumId w:val="15"/>
  </w:num>
  <w:num w:numId="2" w16cid:durableId="119223597">
    <w:abstractNumId w:val="8"/>
  </w:num>
  <w:num w:numId="3" w16cid:durableId="538399231">
    <w:abstractNumId w:val="22"/>
  </w:num>
  <w:num w:numId="4" w16cid:durableId="1175996561">
    <w:abstractNumId w:val="9"/>
  </w:num>
  <w:num w:numId="5" w16cid:durableId="325137792">
    <w:abstractNumId w:val="6"/>
  </w:num>
  <w:num w:numId="6" w16cid:durableId="137848692">
    <w:abstractNumId w:val="27"/>
  </w:num>
  <w:num w:numId="7" w16cid:durableId="812874094">
    <w:abstractNumId w:val="12"/>
  </w:num>
  <w:num w:numId="8" w16cid:durableId="288632622">
    <w:abstractNumId w:val="13"/>
  </w:num>
  <w:num w:numId="9" w16cid:durableId="876313090">
    <w:abstractNumId w:val="11"/>
  </w:num>
  <w:num w:numId="10" w16cid:durableId="1261329627">
    <w:abstractNumId w:val="0"/>
  </w:num>
  <w:num w:numId="11" w16cid:durableId="1789661041">
    <w:abstractNumId w:val="10"/>
  </w:num>
  <w:num w:numId="12" w16cid:durableId="1433473446">
    <w:abstractNumId w:val="7"/>
  </w:num>
  <w:num w:numId="13" w16cid:durableId="1251164315">
    <w:abstractNumId w:val="20"/>
  </w:num>
  <w:num w:numId="14" w16cid:durableId="891230613">
    <w:abstractNumId w:val="26"/>
  </w:num>
  <w:num w:numId="15" w16cid:durableId="12145815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47429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0025323">
    <w:abstractNumId w:val="24"/>
  </w:num>
  <w:num w:numId="18" w16cid:durableId="2095590367">
    <w:abstractNumId w:val="5"/>
  </w:num>
  <w:num w:numId="19" w16cid:durableId="1186601703">
    <w:abstractNumId w:val="25"/>
  </w:num>
  <w:num w:numId="20" w16cid:durableId="771243840">
    <w:abstractNumId w:val="17"/>
  </w:num>
  <w:num w:numId="21" w16cid:durableId="1258252319">
    <w:abstractNumId w:val="23"/>
  </w:num>
  <w:num w:numId="22" w16cid:durableId="41711267">
    <w:abstractNumId w:val="4"/>
  </w:num>
  <w:num w:numId="23" w16cid:durableId="1486820946">
    <w:abstractNumId w:val="28"/>
  </w:num>
  <w:num w:numId="24" w16cid:durableId="105153368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40294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4123471">
    <w:abstractNumId w:val="21"/>
  </w:num>
  <w:num w:numId="27" w16cid:durableId="691345980">
    <w:abstractNumId w:val="19"/>
  </w:num>
  <w:num w:numId="28" w16cid:durableId="104619381">
    <w:abstractNumId w:val="2"/>
  </w:num>
  <w:num w:numId="29" w16cid:durableId="215745856">
    <w:abstractNumId w:val="18"/>
  </w:num>
  <w:num w:numId="30" w16cid:durableId="472063093">
    <w:abstractNumId w:val="1"/>
  </w:num>
  <w:num w:numId="31" w16cid:durableId="1365600434">
    <w:abstractNumId w:val="16"/>
  </w:num>
  <w:num w:numId="32" w16cid:durableId="1942644039">
    <w:abstractNumId w:val="14"/>
  </w:num>
  <w:num w:numId="33" w16cid:durableId="1491484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524"/>
    <w:rsid w:val="00010B51"/>
    <w:rsid w:val="000129AF"/>
    <w:rsid w:val="000166A8"/>
    <w:rsid w:val="00017B56"/>
    <w:rsid w:val="0003083C"/>
    <w:rsid w:val="000345D5"/>
    <w:rsid w:val="000408D0"/>
    <w:rsid w:val="00040EA6"/>
    <w:rsid w:val="000538DD"/>
    <w:rsid w:val="00054A09"/>
    <w:rsid w:val="00054A79"/>
    <w:rsid w:val="000566F2"/>
    <w:rsid w:val="00062D4B"/>
    <w:rsid w:val="00066D7D"/>
    <w:rsid w:val="00082095"/>
    <w:rsid w:val="00082BE6"/>
    <w:rsid w:val="00083621"/>
    <w:rsid w:val="000940DC"/>
    <w:rsid w:val="000A2391"/>
    <w:rsid w:val="000A53C3"/>
    <w:rsid w:val="000C002A"/>
    <w:rsid w:val="000C42D4"/>
    <w:rsid w:val="000C7313"/>
    <w:rsid w:val="000C758D"/>
    <w:rsid w:val="000D3E28"/>
    <w:rsid w:val="000E6432"/>
    <w:rsid w:val="000E741B"/>
    <w:rsid w:val="0010309D"/>
    <w:rsid w:val="001061CD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E0982"/>
    <w:rsid w:val="001E38ED"/>
    <w:rsid w:val="001E58D2"/>
    <w:rsid w:val="001E74A9"/>
    <w:rsid w:val="001F06E3"/>
    <w:rsid w:val="001F6E1C"/>
    <w:rsid w:val="001F7B84"/>
    <w:rsid w:val="002041CE"/>
    <w:rsid w:val="00215AA7"/>
    <w:rsid w:val="002333C1"/>
    <w:rsid w:val="0023621B"/>
    <w:rsid w:val="0024485C"/>
    <w:rsid w:val="0025107F"/>
    <w:rsid w:val="00260886"/>
    <w:rsid w:val="00264B52"/>
    <w:rsid w:val="00264E4B"/>
    <w:rsid w:val="002666C2"/>
    <w:rsid w:val="0027609E"/>
    <w:rsid w:val="002871C2"/>
    <w:rsid w:val="002934A7"/>
    <w:rsid w:val="002A3A42"/>
    <w:rsid w:val="002A66FF"/>
    <w:rsid w:val="002B3214"/>
    <w:rsid w:val="002B3DB1"/>
    <w:rsid w:val="002C0C5C"/>
    <w:rsid w:val="002C307D"/>
    <w:rsid w:val="002C3721"/>
    <w:rsid w:val="002D0CD8"/>
    <w:rsid w:val="002D1965"/>
    <w:rsid w:val="002D29F1"/>
    <w:rsid w:val="002D30C0"/>
    <w:rsid w:val="002E0EAD"/>
    <w:rsid w:val="002E6E4A"/>
    <w:rsid w:val="002F312A"/>
    <w:rsid w:val="002F3690"/>
    <w:rsid w:val="002F4189"/>
    <w:rsid w:val="00300CCD"/>
    <w:rsid w:val="00302A97"/>
    <w:rsid w:val="00303591"/>
    <w:rsid w:val="00304575"/>
    <w:rsid w:val="003070A6"/>
    <w:rsid w:val="00322107"/>
    <w:rsid w:val="00330165"/>
    <w:rsid w:val="003310BE"/>
    <w:rsid w:val="0033112D"/>
    <w:rsid w:val="003338CC"/>
    <w:rsid w:val="003358BB"/>
    <w:rsid w:val="00342E31"/>
    <w:rsid w:val="00343CEE"/>
    <w:rsid w:val="00350FAF"/>
    <w:rsid w:val="003577F7"/>
    <w:rsid w:val="00362A72"/>
    <w:rsid w:val="00371501"/>
    <w:rsid w:val="0037661F"/>
    <w:rsid w:val="00383E0E"/>
    <w:rsid w:val="00384D76"/>
    <w:rsid w:val="0038599B"/>
    <w:rsid w:val="003911AE"/>
    <w:rsid w:val="003958C3"/>
    <w:rsid w:val="00396B15"/>
    <w:rsid w:val="003A0C82"/>
    <w:rsid w:val="003A74F6"/>
    <w:rsid w:val="003B2625"/>
    <w:rsid w:val="003B4C7B"/>
    <w:rsid w:val="003C0C49"/>
    <w:rsid w:val="003C2D77"/>
    <w:rsid w:val="003C791B"/>
    <w:rsid w:val="003D33EB"/>
    <w:rsid w:val="003D427E"/>
    <w:rsid w:val="003D4FDC"/>
    <w:rsid w:val="003E3347"/>
    <w:rsid w:val="003E715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0BAD"/>
    <w:rsid w:val="004453DA"/>
    <w:rsid w:val="0048424D"/>
    <w:rsid w:val="004863D0"/>
    <w:rsid w:val="0049490D"/>
    <w:rsid w:val="004A2332"/>
    <w:rsid w:val="004A7C3B"/>
    <w:rsid w:val="004B1994"/>
    <w:rsid w:val="004B4A8E"/>
    <w:rsid w:val="004B7C57"/>
    <w:rsid w:val="004C0427"/>
    <w:rsid w:val="004C0C90"/>
    <w:rsid w:val="004C2AE0"/>
    <w:rsid w:val="004D0316"/>
    <w:rsid w:val="004E2C06"/>
    <w:rsid w:val="004F20EE"/>
    <w:rsid w:val="004F6539"/>
    <w:rsid w:val="00500A52"/>
    <w:rsid w:val="00504C32"/>
    <w:rsid w:val="00515084"/>
    <w:rsid w:val="005158BE"/>
    <w:rsid w:val="00521155"/>
    <w:rsid w:val="00524CD6"/>
    <w:rsid w:val="00532775"/>
    <w:rsid w:val="00540BD8"/>
    <w:rsid w:val="00545904"/>
    <w:rsid w:val="00546241"/>
    <w:rsid w:val="00550C8C"/>
    <w:rsid w:val="00557D38"/>
    <w:rsid w:val="005620CD"/>
    <w:rsid w:val="005736D7"/>
    <w:rsid w:val="00576D09"/>
    <w:rsid w:val="00583F7F"/>
    <w:rsid w:val="005867F5"/>
    <w:rsid w:val="005B3A3F"/>
    <w:rsid w:val="005B47E4"/>
    <w:rsid w:val="005B5A07"/>
    <w:rsid w:val="005C1FCE"/>
    <w:rsid w:val="005C4381"/>
    <w:rsid w:val="005D3C5A"/>
    <w:rsid w:val="005D4726"/>
    <w:rsid w:val="005E2958"/>
    <w:rsid w:val="005E7B72"/>
    <w:rsid w:val="005F4389"/>
    <w:rsid w:val="005F6F56"/>
    <w:rsid w:val="00601AB9"/>
    <w:rsid w:val="006032FA"/>
    <w:rsid w:val="00617559"/>
    <w:rsid w:val="006204F2"/>
    <w:rsid w:val="00621825"/>
    <w:rsid w:val="0062314B"/>
    <w:rsid w:val="00623A3A"/>
    <w:rsid w:val="006402B9"/>
    <w:rsid w:val="0064692B"/>
    <w:rsid w:val="00650483"/>
    <w:rsid w:val="00652F4D"/>
    <w:rsid w:val="00656B22"/>
    <w:rsid w:val="006679FA"/>
    <w:rsid w:val="0067325B"/>
    <w:rsid w:val="00675992"/>
    <w:rsid w:val="006855D9"/>
    <w:rsid w:val="00695493"/>
    <w:rsid w:val="006A0751"/>
    <w:rsid w:val="006A4A80"/>
    <w:rsid w:val="006B6D2A"/>
    <w:rsid w:val="006D4118"/>
    <w:rsid w:val="006E6EB8"/>
    <w:rsid w:val="006F6C96"/>
    <w:rsid w:val="007005F7"/>
    <w:rsid w:val="00700827"/>
    <w:rsid w:val="007131AF"/>
    <w:rsid w:val="00716519"/>
    <w:rsid w:val="007165A1"/>
    <w:rsid w:val="00722383"/>
    <w:rsid w:val="00732B10"/>
    <w:rsid w:val="0073417D"/>
    <w:rsid w:val="007342A5"/>
    <w:rsid w:val="00736EE5"/>
    <w:rsid w:val="00743081"/>
    <w:rsid w:val="0074717E"/>
    <w:rsid w:val="0076252F"/>
    <w:rsid w:val="0076572C"/>
    <w:rsid w:val="00767DDB"/>
    <w:rsid w:val="00772922"/>
    <w:rsid w:val="007746D8"/>
    <w:rsid w:val="00776E64"/>
    <w:rsid w:val="007834F2"/>
    <w:rsid w:val="00785624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6557"/>
    <w:rsid w:val="00810AD7"/>
    <w:rsid w:val="00811141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6898"/>
    <w:rsid w:val="008560D9"/>
    <w:rsid w:val="00865258"/>
    <w:rsid w:val="00866409"/>
    <w:rsid w:val="008704BB"/>
    <w:rsid w:val="00880AB8"/>
    <w:rsid w:val="00887D0F"/>
    <w:rsid w:val="00891C99"/>
    <w:rsid w:val="00897430"/>
    <w:rsid w:val="008A2F12"/>
    <w:rsid w:val="008B0A2C"/>
    <w:rsid w:val="008B20E7"/>
    <w:rsid w:val="008D092B"/>
    <w:rsid w:val="008D6906"/>
    <w:rsid w:val="008E43B1"/>
    <w:rsid w:val="008F02C5"/>
    <w:rsid w:val="008F3152"/>
    <w:rsid w:val="00900DCA"/>
    <w:rsid w:val="00915F90"/>
    <w:rsid w:val="0091776D"/>
    <w:rsid w:val="00917AB7"/>
    <w:rsid w:val="00921C18"/>
    <w:rsid w:val="00924CDB"/>
    <w:rsid w:val="00936907"/>
    <w:rsid w:val="0093742A"/>
    <w:rsid w:val="00942E81"/>
    <w:rsid w:val="00945C21"/>
    <w:rsid w:val="00947AC1"/>
    <w:rsid w:val="009504F4"/>
    <w:rsid w:val="00953AA7"/>
    <w:rsid w:val="0095464F"/>
    <w:rsid w:val="00956763"/>
    <w:rsid w:val="00956B13"/>
    <w:rsid w:val="009630C1"/>
    <w:rsid w:val="00963E38"/>
    <w:rsid w:val="00966286"/>
    <w:rsid w:val="009820E8"/>
    <w:rsid w:val="00985BFB"/>
    <w:rsid w:val="00994778"/>
    <w:rsid w:val="009954F5"/>
    <w:rsid w:val="009A2656"/>
    <w:rsid w:val="009A603A"/>
    <w:rsid w:val="009B3D7F"/>
    <w:rsid w:val="009D02DA"/>
    <w:rsid w:val="009D0F92"/>
    <w:rsid w:val="009D1457"/>
    <w:rsid w:val="009D238D"/>
    <w:rsid w:val="009D39EA"/>
    <w:rsid w:val="009D3F6E"/>
    <w:rsid w:val="009E0512"/>
    <w:rsid w:val="009E188F"/>
    <w:rsid w:val="009E26C9"/>
    <w:rsid w:val="009F3901"/>
    <w:rsid w:val="009F75C6"/>
    <w:rsid w:val="00A01CBB"/>
    <w:rsid w:val="00A05EA6"/>
    <w:rsid w:val="00A318A9"/>
    <w:rsid w:val="00A32AB3"/>
    <w:rsid w:val="00A418F6"/>
    <w:rsid w:val="00A427B9"/>
    <w:rsid w:val="00A46B4B"/>
    <w:rsid w:val="00A55621"/>
    <w:rsid w:val="00A662E4"/>
    <w:rsid w:val="00A74D9D"/>
    <w:rsid w:val="00A76680"/>
    <w:rsid w:val="00A83926"/>
    <w:rsid w:val="00A87DBF"/>
    <w:rsid w:val="00A904E7"/>
    <w:rsid w:val="00A93CB2"/>
    <w:rsid w:val="00A97118"/>
    <w:rsid w:val="00AA6703"/>
    <w:rsid w:val="00AB0B42"/>
    <w:rsid w:val="00AB30F4"/>
    <w:rsid w:val="00AB44B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313BE"/>
    <w:rsid w:val="00B36221"/>
    <w:rsid w:val="00B369A7"/>
    <w:rsid w:val="00B47464"/>
    <w:rsid w:val="00B57FF7"/>
    <w:rsid w:val="00B63BFF"/>
    <w:rsid w:val="00B71306"/>
    <w:rsid w:val="00B739DB"/>
    <w:rsid w:val="00B7554A"/>
    <w:rsid w:val="00B75719"/>
    <w:rsid w:val="00B806F8"/>
    <w:rsid w:val="00B82D08"/>
    <w:rsid w:val="00B86441"/>
    <w:rsid w:val="00BA1E8D"/>
    <w:rsid w:val="00BA6004"/>
    <w:rsid w:val="00BB3316"/>
    <w:rsid w:val="00BC17DA"/>
    <w:rsid w:val="00BC3CDA"/>
    <w:rsid w:val="00C1031D"/>
    <w:rsid w:val="00C12B15"/>
    <w:rsid w:val="00C17467"/>
    <w:rsid w:val="00C3174D"/>
    <w:rsid w:val="00C31C1A"/>
    <w:rsid w:val="00C34647"/>
    <w:rsid w:val="00C35DC9"/>
    <w:rsid w:val="00C53646"/>
    <w:rsid w:val="00C54C28"/>
    <w:rsid w:val="00C63031"/>
    <w:rsid w:val="00C63342"/>
    <w:rsid w:val="00C6548E"/>
    <w:rsid w:val="00C66890"/>
    <w:rsid w:val="00C67504"/>
    <w:rsid w:val="00C75A1B"/>
    <w:rsid w:val="00C77181"/>
    <w:rsid w:val="00C863F8"/>
    <w:rsid w:val="00C94444"/>
    <w:rsid w:val="00CC0853"/>
    <w:rsid w:val="00CC3F61"/>
    <w:rsid w:val="00CC740B"/>
    <w:rsid w:val="00CC7BE1"/>
    <w:rsid w:val="00CD1790"/>
    <w:rsid w:val="00CD3F08"/>
    <w:rsid w:val="00CD64EA"/>
    <w:rsid w:val="00CD7144"/>
    <w:rsid w:val="00CD7CB8"/>
    <w:rsid w:val="00CE15B3"/>
    <w:rsid w:val="00CF0F93"/>
    <w:rsid w:val="00D122A6"/>
    <w:rsid w:val="00D14B0D"/>
    <w:rsid w:val="00D2283E"/>
    <w:rsid w:val="00D22880"/>
    <w:rsid w:val="00D238A1"/>
    <w:rsid w:val="00D2664B"/>
    <w:rsid w:val="00D30A29"/>
    <w:rsid w:val="00D36B62"/>
    <w:rsid w:val="00D40D7B"/>
    <w:rsid w:val="00D418A3"/>
    <w:rsid w:val="00D42508"/>
    <w:rsid w:val="00D50DA9"/>
    <w:rsid w:val="00D5659B"/>
    <w:rsid w:val="00D57E6E"/>
    <w:rsid w:val="00D6303C"/>
    <w:rsid w:val="00D64083"/>
    <w:rsid w:val="00D700F9"/>
    <w:rsid w:val="00D727CA"/>
    <w:rsid w:val="00D83AC4"/>
    <w:rsid w:val="00D91D9B"/>
    <w:rsid w:val="00D92F64"/>
    <w:rsid w:val="00D9518B"/>
    <w:rsid w:val="00DA614B"/>
    <w:rsid w:val="00DA625C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6EDC"/>
    <w:rsid w:val="00E31B66"/>
    <w:rsid w:val="00E35EB1"/>
    <w:rsid w:val="00E40C1C"/>
    <w:rsid w:val="00E44423"/>
    <w:rsid w:val="00E44F18"/>
    <w:rsid w:val="00E4738D"/>
    <w:rsid w:val="00E52060"/>
    <w:rsid w:val="00E55843"/>
    <w:rsid w:val="00E60EC7"/>
    <w:rsid w:val="00E633AD"/>
    <w:rsid w:val="00E639E1"/>
    <w:rsid w:val="00E64A72"/>
    <w:rsid w:val="00E6627C"/>
    <w:rsid w:val="00E6730A"/>
    <w:rsid w:val="00E67AC2"/>
    <w:rsid w:val="00E67F73"/>
    <w:rsid w:val="00E73EF8"/>
    <w:rsid w:val="00E7558A"/>
    <w:rsid w:val="00E80C5F"/>
    <w:rsid w:val="00E80D6F"/>
    <w:rsid w:val="00E86AD7"/>
    <w:rsid w:val="00E907D6"/>
    <w:rsid w:val="00E941DD"/>
    <w:rsid w:val="00E94735"/>
    <w:rsid w:val="00EA64B3"/>
    <w:rsid w:val="00EB0A25"/>
    <w:rsid w:val="00EB46BB"/>
    <w:rsid w:val="00EB523E"/>
    <w:rsid w:val="00EB693C"/>
    <w:rsid w:val="00EB7FA0"/>
    <w:rsid w:val="00EC3687"/>
    <w:rsid w:val="00ED7C00"/>
    <w:rsid w:val="00EE07B0"/>
    <w:rsid w:val="00EE1CD2"/>
    <w:rsid w:val="00EE28B9"/>
    <w:rsid w:val="00EE550B"/>
    <w:rsid w:val="00EF0D9C"/>
    <w:rsid w:val="00EF21C3"/>
    <w:rsid w:val="00EF50F4"/>
    <w:rsid w:val="00F079DC"/>
    <w:rsid w:val="00F137F9"/>
    <w:rsid w:val="00F147E2"/>
    <w:rsid w:val="00F14A07"/>
    <w:rsid w:val="00F17586"/>
    <w:rsid w:val="00F23189"/>
    <w:rsid w:val="00F27A1E"/>
    <w:rsid w:val="00F3374C"/>
    <w:rsid w:val="00F34AFA"/>
    <w:rsid w:val="00F4024F"/>
    <w:rsid w:val="00F41241"/>
    <w:rsid w:val="00F451E3"/>
    <w:rsid w:val="00F46B5A"/>
    <w:rsid w:val="00F51DB0"/>
    <w:rsid w:val="00F51F7D"/>
    <w:rsid w:val="00F53039"/>
    <w:rsid w:val="00F55DE6"/>
    <w:rsid w:val="00F62C3F"/>
    <w:rsid w:val="00F71057"/>
    <w:rsid w:val="00F716C9"/>
    <w:rsid w:val="00F8166C"/>
    <w:rsid w:val="00F91DE1"/>
    <w:rsid w:val="00F944D1"/>
    <w:rsid w:val="00FB319D"/>
    <w:rsid w:val="00FB336E"/>
    <w:rsid w:val="00FB6CB8"/>
    <w:rsid w:val="00FD23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6BEDC"/>
  <w15:chartTrackingRefBased/>
  <w15:docId w15:val="{18C9A6EA-C4C5-4D95-910A-466EA558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4842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82095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48424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itulek1">
    <w:name w:val="Titulek1"/>
    <w:basedOn w:val="Normln"/>
    <w:next w:val="Normln"/>
    <w:rsid w:val="0048424D"/>
    <w:pPr>
      <w:suppressAutoHyphens/>
      <w:jc w:val="center"/>
    </w:pPr>
    <w:rPr>
      <w:rFonts w:ascii="Arial" w:hAnsi="Arial" w:cs="Arial"/>
      <w:b/>
      <w:bCs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988CF-BAF1-40EE-B93A-5436304E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Josef Urbánek</cp:lastModifiedBy>
  <cp:revision>8</cp:revision>
  <cp:lastPrinted>2021-12-16T20:03:00Z</cp:lastPrinted>
  <dcterms:created xsi:type="dcterms:W3CDTF">2022-12-02T15:56:00Z</dcterms:created>
  <dcterms:modified xsi:type="dcterms:W3CDTF">2022-12-12T08:30:00Z</dcterms:modified>
</cp:coreProperties>
</file>