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="280" w:after="280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>Nařízení obce Koclířov č. 1/2014</w:t>
      </w:r>
    </w:p>
    <w:p>
      <w:pPr>
        <w:pStyle w:val="NormalWeb"/>
        <w:spacing w:before="280" w:after="280"/>
        <w:rPr>
          <w:sz w:val="28"/>
          <w:szCs w:val="28"/>
        </w:rPr>
      </w:pPr>
      <w:r>
        <w:rPr>
          <w:rFonts w:cs="Arial" w:ascii="Arial" w:hAnsi="Arial"/>
          <w:b/>
          <w:bCs/>
          <w:iCs/>
          <w:sz w:val="28"/>
          <w:szCs w:val="28"/>
        </w:rPr>
        <w:t xml:space="preserve">Tržní řád </w:t>
      </w:r>
    </w:p>
    <w:p>
      <w:pPr>
        <w:pStyle w:val="NormalWeb"/>
        <w:spacing w:before="280" w:after="280"/>
        <w:rPr/>
      </w:pPr>
      <w:r>
        <w:rPr>
          <w:iCs/>
          <w:sz w:val="20"/>
          <w:szCs w:val="20"/>
        </w:rPr>
        <w:t> 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iCs/>
          <w:sz w:val="22"/>
          <w:szCs w:val="22"/>
        </w:rPr>
        <w:t>Rada obce Koclířov  se na svém zasedání dne 28. 04. 2014 usnesla vydat na základě zmocnění v ustanovení § 18 odst. 1 a 3  zákona č. 455/1991 Sb., o živnostenském podnikání (živnostenský zákon), ve znění  pozdějších předpisů, a v souladu s ustanovením § 11 odst. 1 a § 102 odst. 2 písm. d) zákona č. 128/2000 Sb., o obcích (obecní zřízení), ve znění pozdějších předpisů, toto nařízení – Tržní řád obce Koclířov  č. 1/2014.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iCs/>
          <w:sz w:val="22"/>
          <w:szCs w:val="22"/>
        </w:rPr>
        <w:t xml:space="preserve">Čl. 1 </w:t>
      </w:r>
    </w:p>
    <w:p>
      <w:pPr>
        <w:pStyle w:val="NormalWeb"/>
        <w:spacing w:before="280" w:after="280"/>
        <w:rPr>
          <w:sz w:val="22"/>
          <w:szCs w:val="22"/>
        </w:rPr>
      </w:pPr>
      <w:r>
        <w:rPr>
          <w:iCs/>
          <w:sz w:val="22"/>
          <w:szCs w:val="22"/>
        </w:rPr>
        <w:t xml:space="preserve">Tímto nařízením se na území obce Koclířov nevymezují místa pro prodej a poskytování služeb, nestanoví se tak ani kapacita a přiměřená vybavenost tržišť, doba prodeje zboží a poskytování služeb na tržišti, pravidla pro udržování čistoty a bezpečnosti na tržišti ani pravidla, která musí dodržet provozovatel tržiště k zajištění jeho řádného provozu.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ČI. 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Základní pojmy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Podomní prodej - nabídka, prodej zboží a poskytování služeb, kdy je bez předchozí objednávky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nabízeno, poskytováno zboží a poskytovány služby osobami uživatelům v objektech určených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k bydlení a rekreaci.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Pochůzkový prodej - nabízení, prodej zboží a poskytování služeb, u kterého nedochází k umístění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prodejního zařízení nebo zboží. Je provozovaný formou docházky, při nížje potencionální uživatel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zboží nebo služeb vyhledáván prodejcem z okruhu osob na veřejných prostranstvích.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ČI. </w:t>
      </w:r>
      <w:r>
        <w:rPr>
          <w:rFonts w:cs="Times New Roman" w:ascii="Times New Roman" w:hAnsi="Times New Roman"/>
          <w:b/>
          <w:bCs/>
          <w:color w:val="000000" w:themeColor="text1"/>
        </w:rPr>
        <w:t>III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Rozsah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Podomní a pochůzkový prodej je na celém území obce Koclířov zakázán.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ČI. </w:t>
      </w:r>
      <w:r>
        <w:rPr>
          <w:rFonts w:cs="Times New Roman" w:ascii="Times New Roman" w:hAnsi="Times New Roman"/>
          <w:b/>
          <w:bCs/>
          <w:color w:val="000000" w:themeColor="text1"/>
        </w:rPr>
        <w:t>IV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Kontrola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Kontrolou dodržováni tohoto nařízení provádí Obecní úřad Koclířov  prostřednictvím zaměstnanců.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/>
          <w:color w:val="000000" w:themeColor="text1"/>
        </w:rPr>
        <w:t xml:space="preserve">ČI. </w:t>
      </w: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  <w:t>V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0000" w:themeColor="text1"/>
          <w:sz w:val="26"/>
          <w:szCs w:val="26"/>
        </w:rPr>
      </w:pPr>
      <w:r>
        <w:rPr>
          <w:rFonts w:cs="Times New Roman"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Sankce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Poruší-li právnická osoba nebo fyzická osoba podnikající, při výkonu podnikatelské činnosti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povinnost stanovenou tímto nařízením, může jí být podle zvláštního právního předpisu </w:t>
      </w:r>
      <w:r>
        <w:rPr>
          <w:rFonts w:cs="Times New Roman" w:ascii="Times New Roman" w:hAnsi="Times New Roman"/>
          <w:color w:val="000000" w:themeColor="text1"/>
          <w:sz w:val="14"/>
          <w:szCs w:val="14"/>
        </w:rPr>
        <w:t xml:space="preserve">(I) </w:t>
      </w:r>
      <w:r>
        <w:rPr>
          <w:rFonts w:cs="Times New Roman" w:ascii="Times New Roman" w:hAnsi="Times New Roman"/>
          <w:color w:val="000000" w:themeColor="text1"/>
        </w:rPr>
        <w:t>uložena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pokuta až do výše 200 000,- Kč.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Poruší-li fyzická osoba povinnost stanovenou tímto nařízením, může jí být podle zvláštního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právního předpisu </w:t>
      </w:r>
      <w:r>
        <w:rPr>
          <w:rFonts w:cs="Times New Roman" w:ascii="Times New Roman" w:hAnsi="Times New Roman"/>
          <w:color w:val="000000" w:themeColor="text1"/>
          <w:sz w:val="14"/>
          <w:szCs w:val="14"/>
        </w:rPr>
        <w:t xml:space="preserve">(2) </w:t>
      </w:r>
      <w:r>
        <w:rPr>
          <w:rFonts w:cs="Times New Roman" w:ascii="Times New Roman" w:hAnsi="Times New Roman"/>
          <w:color w:val="000000" w:themeColor="text1"/>
        </w:rPr>
        <w:t>uložena pokuta až do výše 30 000,- Kč.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ČI. VI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Výjimka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Zákaz podomního a pochůzkového prodeje se netýká celorepublikových veřejných sbírek, pokud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budou příspěvky dobrovolné.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ČI. VII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000000" w:themeColor="text1"/>
        </w:rPr>
      </w:pPr>
      <w:r>
        <w:rPr>
          <w:rFonts w:cs="Times New Roman" w:ascii="Times New Roman" w:hAnsi="Times New Roman"/>
          <w:b/>
          <w:bCs/>
          <w:color w:val="000000" w:themeColor="text1"/>
        </w:rPr>
        <w:t>Účinnost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Toto nařízení nabývá účinnosti dnem </w:t>
      </w:r>
      <w:r>
        <w:rPr>
          <w:rFonts w:cs="Times New Roman" w:ascii="Times New Roman" w:hAnsi="Times New Roman"/>
          <w:color w:val="000000" w:themeColor="text1"/>
        </w:rPr>
        <w:t>21.5.2014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……………………………</w:t>
      </w:r>
      <w:r>
        <w:rPr>
          <w:rFonts w:cs="Times New Roman" w:ascii="Times New Roman" w:hAnsi="Times New Roman"/>
          <w:color w:val="000000" w:themeColor="text1"/>
        </w:rPr>
        <w:t>..                                                      ……………………………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  </w:t>
      </w:r>
      <w:r>
        <w:rPr>
          <w:rFonts w:cs="Times New Roman" w:ascii="Times New Roman" w:hAnsi="Times New Roman"/>
          <w:color w:val="000000" w:themeColor="text1"/>
        </w:rPr>
        <w:t>Ing. Stanislav Telec                                                                      Jiří Tesař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 </w:t>
      </w:r>
      <w:r>
        <w:rPr>
          <w:rFonts w:cs="Times New Roman" w:ascii="Times New Roman" w:hAnsi="Times New Roman"/>
          <w:color w:val="000000" w:themeColor="text1"/>
        </w:rPr>
        <w:t xml:space="preserve">místostarosta obce                                                                        starosta obce          </w:t>
      </w:r>
    </w:p>
    <w:p>
      <w:pPr>
        <w:pStyle w:val="Normal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Vyvěšeno na úřední desce dne: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</w:rPr>
        <w:t>Sejmuto z úřední desky dne:</w:t>
      </w:r>
    </w:p>
    <w:p>
      <w:pPr>
        <w:pStyle w:val="Normal"/>
        <w:rPr>
          <w:rFonts w:ascii="Times New Roman" w:hAnsi="Times New Roman" w:cs="Times New Roman"/>
          <w:color w:val="534956"/>
          <w:sz w:val="20"/>
          <w:szCs w:val="20"/>
        </w:rPr>
      </w:pPr>
      <w:r>
        <w:rPr>
          <w:rFonts w:cs="Times New Roman" w:ascii="Times New Roman" w:hAnsi="Times New Roman"/>
          <w:color w:val="534956"/>
          <w:sz w:val="20"/>
          <w:szCs w:val="20"/>
        </w:rPr>
        <w:t>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534956"/>
          <w:sz w:val="18"/>
          <w:szCs w:val="18"/>
        </w:rPr>
      </w:pPr>
      <w:r>
        <w:rPr>
          <w:rFonts w:cs="Times New Roman" w:ascii="Times New Roman" w:hAnsi="Times New Roman"/>
          <w:color w:val="534956"/>
          <w:sz w:val="20"/>
          <w:szCs w:val="20"/>
        </w:rPr>
        <w:t>(1) - § 58 odst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 </w:t>
      </w:r>
      <w:r>
        <w:rPr>
          <w:rFonts w:cs="Times New Roman" w:ascii="Times New Roman" w:hAnsi="Times New Roman"/>
          <w:color w:val="534956"/>
          <w:sz w:val="20"/>
          <w:szCs w:val="20"/>
        </w:rPr>
        <w:t>4 zák.č.</w:t>
      </w:r>
      <w:r>
        <w:rPr>
          <w:rFonts w:cs="Times New Roman" w:ascii="Times New Roman" w:hAnsi="Times New Roman"/>
          <w:i/>
          <w:iCs/>
          <w:color w:val="534956"/>
          <w:sz w:val="20"/>
          <w:szCs w:val="20"/>
        </w:rPr>
        <w:t>128</w:t>
      </w:r>
      <w:r>
        <w:rPr>
          <w:rFonts w:cs="Times New Roman" w:ascii="Times New Roman" w:hAnsi="Times New Roman"/>
          <w:i/>
          <w:iCs/>
          <w:color w:val="7B7481"/>
          <w:sz w:val="20"/>
          <w:szCs w:val="20"/>
        </w:rPr>
        <w:t>/</w:t>
      </w:r>
      <w:r>
        <w:rPr>
          <w:rFonts w:cs="Times New Roman" w:ascii="Times New Roman" w:hAnsi="Times New Roman"/>
          <w:i/>
          <w:iCs/>
          <w:color w:val="534956"/>
          <w:sz w:val="20"/>
          <w:szCs w:val="20"/>
        </w:rPr>
        <w:t>2000Sb</w:t>
      </w:r>
      <w:r>
        <w:rPr>
          <w:rFonts w:cs="Times New Roman" w:ascii="Times New Roman" w:hAnsi="Times New Roman"/>
          <w:i/>
          <w:iCs/>
          <w:color w:val="7B7481"/>
          <w:sz w:val="20"/>
          <w:szCs w:val="20"/>
        </w:rPr>
        <w:t>.</w:t>
      </w:r>
      <w:r>
        <w:rPr>
          <w:rFonts w:cs="Times New Roman" w:ascii="Times New Roman" w:hAnsi="Times New Roman"/>
          <w:i/>
          <w:iCs/>
          <w:color w:val="534956"/>
          <w:sz w:val="20"/>
          <w:szCs w:val="20"/>
        </w:rPr>
        <w:t xml:space="preserve">, </w:t>
      </w:r>
      <w:r>
        <w:rPr>
          <w:rFonts w:cs="Times New Roman" w:ascii="Times New Roman" w:hAnsi="Times New Roman"/>
          <w:color w:val="534956"/>
          <w:sz w:val="20"/>
          <w:szCs w:val="20"/>
        </w:rPr>
        <w:t xml:space="preserve">o obcích </w:t>
      </w:r>
      <w:r>
        <w:rPr>
          <w:rFonts w:cs="Times New Roman" w:ascii="Times New Roman" w:hAnsi="Times New Roman"/>
          <w:b/>
          <w:iCs/>
          <w:color w:val="7B7481"/>
          <w:sz w:val="18"/>
          <w:szCs w:val="18"/>
        </w:rPr>
        <w:t>/obecní zřízení/ ve znění pozdějších předpisů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534956"/>
          <w:sz w:val="20"/>
          <w:szCs w:val="20"/>
        </w:rPr>
        <w:t>(2) - § 46 odst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. </w:t>
      </w:r>
      <w:r>
        <w:rPr>
          <w:rFonts w:cs="Times New Roman" w:ascii="Times New Roman" w:hAnsi="Times New Roman"/>
          <w:color w:val="534956"/>
          <w:sz w:val="20"/>
          <w:szCs w:val="20"/>
        </w:rPr>
        <w:t>3 zák</w:t>
      </w:r>
      <w:r>
        <w:rPr>
          <w:rFonts w:cs="Times New Roman" w:ascii="Times New Roman" w:hAnsi="Times New Roman"/>
          <w:color w:val="7B7481"/>
          <w:sz w:val="20"/>
          <w:szCs w:val="20"/>
        </w:rPr>
        <w:t>.</w:t>
      </w:r>
      <w:r>
        <w:rPr>
          <w:rFonts w:cs="Times New Roman" w:ascii="Times New Roman" w:hAnsi="Times New Roman"/>
          <w:color w:val="534956"/>
          <w:sz w:val="20"/>
          <w:szCs w:val="20"/>
        </w:rPr>
        <w:t>č</w:t>
      </w:r>
      <w:r>
        <w:rPr>
          <w:rFonts w:cs="Times New Roman" w:ascii="Times New Roman" w:hAnsi="Times New Roman"/>
          <w:color w:val="7B7481"/>
          <w:sz w:val="20"/>
          <w:szCs w:val="20"/>
        </w:rPr>
        <w:t>.</w:t>
      </w:r>
      <w:r>
        <w:rPr>
          <w:rFonts w:cs="Times New Roman" w:ascii="Times New Roman" w:hAnsi="Times New Roman"/>
          <w:color w:val="534956"/>
          <w:sz w:val="20"/>
          <w:szCs w:val="20"/>
        </w:rPr>
        <w:t>200</w:t>
      </w:r>
      <w:r>
        <w:rPr>
          <w:rFonts w:cs="Times New Roman" w:ascii="Times New Roman" w:hAnsi="Times New Roman"/>
          <w:color w:val="7B7481"/>
          <w:sz w:val="20"/>
          <w:szCs w:val="20"/>
        </w:rPr>
        <w:t>/</w:t>
      </w:r>
      <w:r>
        <w:rPr>
          <w:rFonts w:cs="Times New Roman" w:ascii="Times New Roman" w:hAnsi="Times New Roman"/>
          <w:color w:val="534956"/>
          <w:sz w:val="20"/>
          <w:szCs w:val="20"/>
        </w:rPr>
        <w:t>1990 Sb.</w:t>
      </w:r>
      <w:r>
        <w:rPr>
          <w:rFonts w:cs="Times New Roman" w:ascii="Times New Roman" w:hAnsi="Times New Roman"/>
          <w:color w:val="7B7481"/>
          <w:sz w:val="20"/>
          <w:szCs w:val="20"/>
        </w:rPr>
        <w:t xml:space="preserve">, </w:t>
      </w:r>
      <w:r>
        <w:rPr>
          <w:rFonts w:cs="Times New Roman" w:ascii="Times New Roman" w:hAnsi="Times New Roman"/>
          <w:color w:val="534956"/>
          <w:sz w:val="20"/>
          <w:szCs w:val="20"/>
        </w:rPr>
        <w:t>o přestu</w:t>
      </w:r>
      <w:r>
        <w:rPr>
          <w:rFonts w:cs="Times New Roman" w:ascii="Times New Roman" w:hAnsi="Times New Roman"/>
          <w:color w:val="382631"/>
          <w:sz w:val="20"/>
          <w:szCs w:val="20"/>
        </w:rPr>
        <w:t>p</w:t>
      </w:r>
      <w:r>
        <w:rPr>
          <w:rFonts w:cs="Times New Roman" w:ascii="Times New Roman" w:hAnsi="Times New Roman"/>
          <w:color w:val="534956"/>
          <w:sz w:val="20"/>
          <w:szCs w:val="20"/>
        </w:rPr>
        <w:t xml:space="preserve">cích,ve </w:t>
      </w:r>
      <w:r>
        <w:rPr>
          <w:rFonts w:cs="Times New Roman" w:ascii="Times New Roman" w:hAnsi="Times New Roman"/>
          <w:iCs/>
          <w:color w:val="7B7481"/>
          <w:sz w:val="20"/>
          <w:szCs w:val="20"/>
        </w:rPr>
        <w:t>znění pozdějších předpisů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61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10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50d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2</Pages>
  <Words>406</Words>
  <Characters>2402</Characters>
  <CharactersWithSpaces>2803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2014-04-30T05:09:00Z</dcterms:created>
  <dc:creator>marcela</dc:creator>
  <dc:description/>
  <dc:language>cs-CZ</dc:language>
  <cp:lastModifiedBy/>
  <cp:lastPrinted>2016-04-18T10:59:00Z</cp:lastPrinted>
  <dcterms:modified xsi:type="dcterms:W3CDTF">2024-10-25T10:03:33Z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