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C205F" w14:textId="77777777" w:rsidR="00286C36" w:rsidRPr="00CE7699" w:rsidRDefault="00286C36" w:rsidP="00286C36">
      <w:pPr>
        <w:spacing w:line="276" w:lineRule="auto"/>
        <w:jc w:val="center"/>
        <w:rPr>
          <w:rFonts w:ascii="Arial" w:hAnsi="Arial" w:cs="Arial"/>
          <w:b/>
        </w:rPr>
      </w:pPr>
      <w:r w:rsidRPr="00CE7699">
        <w:rPr>
          <w:rFonts w:ascii="Arial" w:hAnsi="Arial" w:cs="Arial"/>
          <w:b/>
        </w:rPr>
        <w:t>Městys Hustopeče nad Bečvou</w:t>
      </w:r>
    </w:p>
    <w:p w14:paraId="0542D706" w14:textId="77777777" w:rsidR="00286C36" w:rsidRPr="00CE7699" w:rsidRDefault="00286C36" w:rsidP="00286C36">
      <w:pPr>
        <w:spacing w:line="276" w:lineRule="auto"/>
        <w:jc w:val="center"/>
        <w:rPr>
          <w:rFonts w:ascii="Arial" w:hAnsi="Arial" w:cs="Arial"/>
          <w:b/>
        </w:rPr>
      </w:pPr>
      <w:r w:rsidRPr="00CE7699">
        <w:rPr>
          <w:rFonts w:ascii="Arial" w:hAnsi="Arial" w:cs="Arial"/>
          <w:b/>
        </w:rPr>
        <w:t>Zastupitelstvo městyse Hustopeče nad Bečvou</w:t>
      </w:r>
    </w:p>
    <w:p w14:paraId="703FB40E" w14:textId="66F871A0" w:rsidR="00286C36" w:rsidRPr="00CE7699" w:rsidRDefault="00286C36" w:rsidP="00286C36">
      <w:pPr>
        <w:spacing w:line="276" w:lineRule="auto"/>
        <w:jc w:val="center"/>
        <w:rPr>
          <w:rFonts w:ascii="Arial" w:hAnsi="Arial" w:cs="Arial"/>
          <w:b/>
        </w:rPr>
      </w:pPr>
      <w:r w:rsidRPr="00CE7699">
        <w:rPr>
          <w:rFonts w:ascii="Arial" w:hAnsi="Arial" w:cs="Arial"/>
          <w:b/>
        </w:rPr>
        <w:t>Obecně závazná vyhláška městyse Hustopeče nad Bečvou</w:t>
      </w:r>
      <w:r w:rsidR="00510FFF">
        <w:rPr>
          <w:rFonts w:ascii="Arial" w:hAnsi="Arial" w:cs="Arial"/>
          <w:b/>
        </w:rPr>
        <w:t xml:space="preserve"> č. 3/2022</w:t>
      </w:r>
    </w:p>
    <w:p w14:paraId="58391B73" w14:textId="78AA40FF" w:rsidR="00A67E0A" w:rsidRPr="00CE7699" w:rsidRDefault="00A67E0A" w:rsidP="00A67E0A">
      <w:pPr>
        <w:spacing w:after="120"/>
        <w:jc w:val="center"/>
        <w:rPr>
          <w:rFonts w:ascii="Arial" w:hAnsi="Arial" w:cs="Arial"/>
          <w:b/>
        </w:rPr>
      </w:pPr>
      <w:r w:rsidRPr="00CE7699">
        <w:rPr>
          <w:rFonts w:ascii="Arial" w:hAnsi="Arial" w:cs="Arial"/>
          <w:b/>
        </w:rPr>
        <w:t>o regulaci provozování hazardních her</w:t>
      </w:r>
    </w:p>
    <w:p w14:paraId="368C7CAF" w14:textId="77777777" w:rsidR="00286C36" w:rsidRPr="00CE7699" w:rsidRDefault="00286C36" w:rsidP="00A67E0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1DEFEB2" w14:textId="31D45915" w:rsidR="00A67E0A" w:rsidRPr="00CE7699" w:rsidRDefault="00A67E0A" w:rsidP="00A67E0A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CE7699">
        <w:rPr>
          <w:rFonts w:ascii="Arial" w:hAnsi="Arial" w:cs="Arial"/>
          <w:sz w:val="22"/>
          <w:szCs w:val="22"/>
        </w:rPr>
        <w:t xml:space="preserve">Zastupitelstvo </w:t>
      </w:r>
      <w:r w:rsidR="00286C36" w:rsidRPr="00CE7699">
        <w:rPr>
          <w:rFonts w:ascii="Arial" w:hAnsi="Arial" w:cs="Arial"/>
          <w:sz w:val="22"/>
          <w:szCs w:val="22"/>
        </w:rPr>
        <w:t>městyse Hustopeče nad Bečvou</w:t>
      </w:r>
      <w:r w:rsidRPr="00CE7699">
        <w:rPr>
          <w:rFonts w:ascii="Arial" w:hAnsi="Arial" w:cs="Arial"/>
          <w:sz w:val="22"/>
          <w:szCs w:val="22"/>
        </w:rPr>
        <w:t xml:space="preserve"> se na svém zasedání dne </w:t>
      </w:r>
      <w:r w:rsidR="00286C36" w:rsidRPr="00CE7699">
        <w:rPr>
          <w:rFonts w:ascii="Arial" w:hAnsi="Arial" w:cs="Arial"/>
          <w:sz w:val="22"/>
          <w:szCs w:val="22"/>
        </w:rPr>
        <w:t>13</w:t>
      </w:r>
      <w:r w:rsidRPr="00CE7699">
        <w:rPr>
          <w:rFonts w:ascii="Arial" w:hAnsi="Arial" w:cs="Arial"/>
          <w:sz w:val="22"/>
          <w:szCs w:val="22"/>
        </w:rPr>
        <w:t xml:space="preserve">. 12. 2022 usnesením č. </w:t>
      </w:r>
      <w:r w:rsidR="00C62372" w:rsidRPr="00CE7699">
        <w:rPr>
          <w:rFonts w:ascii="Arial" w:hAnsi="Arial" w:cs="Arial"/>
          <w:sz w:val="22"/>
          <w:szCs w:val="22"/>
        </w:rPr>
        <w:t>ZM/2022/</w:t>
      </w:r>
      <w:r w:rsidR="003505B3">
        <w:rPr>
          <w:rFonts w:ascii="Arial" w:hAnsi="Arial" w:cs="Arial"/>
          <w:sz w:val="22"/>
          <w:szCs w:val="22"/>
        </w:rPr>
        <w:t>06</w:t>
      </w:r>
      <w:r w:rsidR="00C62372" w:rsidRPr="00CE7699">
        <w:rPr>
          <w:rFonts w:ascii="Arial" w:hAnsi="Arial" w:cs="Arial"/>
          <w:sz w:val="22"/>
          <w:szCs w:val="22"/>
        </w:rPr>
        <w:t>/</w:t>
      </w:r>
      <w:r w:rsidR="003505B3">
        <w:rPr>
          <w:rFonts w:ascii="Arial" w:hAnsi="Arial" w:cs="Arial"/>
          <w:sz w:val="22"/>
          <w:szCs w:val="22"/>
        </w:rPr>
        <w:t>24</w:t>
      </w:r>
      <w:r w:rsidRPr="00CE7699"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předpisů, a v souladu s ustanovením § 12 odst. 1 zákona č. 186/2016 Sb., o hazardních hrách, ve znění pozdějších předpisů, tuto obecně závaznou vyhlášku (dále jen „vyhláška“):</w:t>
      </w:r>
    </w:p>
    <w:p w14:paraId="02DDA612" w14:textId="77777777" w:rsidR="00A67E0A" w:rsidRPr="00CE7699" w:rsidRDefault="00A67E0A" w:rsidP="00A67E0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C38A4E2" w14:textId="77777777" w:rsidR="00A67E0A" w:rsidRPr="00CE7699" w:rsidRDefault="00A67E0A" w:rsidP="00A67E0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7699">
        <w:rPr>
          <w:rFonts w:ascii="Arial" w:hAnsi="Arial" w:cs="Arial"/>
          <w:b/>
          <w:bCs/>
          <w:sz w:val="22"/>
          <w:szCs w:val="22"/>
        </w:rPr>
        <w:t>Čl. 1</w:t>
      </w:r>
    </w:p>
    <w:p w14:paraId="741A2940" w14:textId="77777777" w:rsidR="00A67E0A" w:rsidRPr="00CE7699" w:rsidRDefault="00A67E0A" w:rsidP="00A67E0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7699">
        <w:rPr>
          <w:rFonts w:ascii="Arial" w:hAnsi="Arial" w:cs="Arial"/>
          <w:b/>
          <w:bCs/>
          <w:sz w:val="22"/>
          <w:szCs w:val="22"/>
        </w:rPr>
        <w:t>Cíl vyhlášky</w:t>
      </w:r>
    </w:p>
    <w:p w14:paraId="2AAD6119" w14:textId="77777777" w:rsidR="00A67E0A" w:rsidRPr="00CE7699" w:rsidRDefault="00A67E0A" w:rsidP="00A67E0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72B327" w14:textId="77777777" w:rsidR="00A67E0A" w:rsidRPr="00CE7699" w:rsidRDefault="00A67E0A" w:rsidP="00A67E0A">
      <w:pPr>
        <w:jc w:val="both"/>
        <w:rPr>
          <w:rFonts w:ascii="Arial" w:hAnsi="Arial" w:cs="Arial"/>
          <w:sz w:val="22"/>
          <w:szCs w:val="22"/>
        </w:rPr>
      </w:pPr>
      <w:r w:rsidRPr="00CE7699">
        <w:rPr>
          <w:rFonts w:ascii="Arial" w:hAnsi="Arial" w:cs="Arial"/>
          <w:sz w:val="22"/>
          <w:szCs w:val="22"/>
        </w:rPr>
        <w:t xml:space="preserve">Cílem této vyhlášky je omezit společenská rizika vyplývající z provozování některých hazardních her, které často tvoří tzv. předpolí činností rozporných s veřejným pořádkem a dobrými mravy, a které mají škodlivý vliv jak na jejich účastníky, tak osoby jim blízké. </w:t>
      </w:r>
    </w:p>
    <w:p w14:paraId="434FCC6A" w14:textId="77777777" w:rsidR="00A67E0A" w:rsidRPr="00CE7699" w:rsidRDefault="00A67E0A" w:rsidP="00A67E0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761D1E7" w14:textId="77777777" w:rsidR="00A67E0A" w:rsidRPr="00CE7699" w:rsidRDefault="00A67E0A" w:rsidP="00A67E0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EBE6B21" w14:textId="77777777" w:rsidR="00A67E0A" w:rsidRPr="00CE7699" w:rsidRDefault="00A67E0A" w:rsidP="00A67E0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7699">
        <w:rPr>
          <w:rFonts w:ascii="Arial" w:hAnsi="Arial" w:cs="Arial"/>
          <w:b/>
          <w:bCs/>
          <w:sz w:val="22"/>
          <w:szCs w:val="22"/>
        </w:rPr>
        <w:t>Čl. 2</w:t>
      </w:r>
    </w:p>
    <w:p w14:paraId="5A208D28" w14:textId="77777777" w:rsidR="00A67E0A" w:rsidRPr="00CE7699" w:rsidRDefault="00A67E0A" w:rsidP="00A67E0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7699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2DD40BE7" w14:textId="77777777" w:rsidR="00A67E0A" w:rsidRPr="00CE7699" w:rsidRDefault="00A67E0A" w:rsidP="00A67E0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D964A0" w14:textId="1B275075" w:rsidR="00A67E0A" w:rsidRPr="00CE7699" w:rsidRDefault="00A67E0A" w:rsidP="00A67E0A">
      <w:pPr>
        <w:jc w:val="both"/>
        <w:rPr>
          <w:rFonts w:ascii="Arial" w:hAnsi="Arial" w:cs="Arial"/>
          <w:sz w:val="22"/>
          <w:szCs w:val="22"/>
        </w:rPr>
      </w:pPr>
      <w:r w:rsidRPr="00CE7699"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</w:t>
      </w:r>
      <w:r w:rsidR="00286C36" w:rsidRPr="00CE7699">
        <w:rPr>
          <w:rFonts w:ascii="Arial" w:hAnsi="Arial" w:cs="Arial"/>
          <w:sz w:val="22"/>
          <w:szCs w:val="22"/>
        </w:rPr>
        <w:t>městyse Hustopeče nad Bečvou</w:t>
      </w:r>
      <w:r w:rsidRPr="00CE7699">
        <w:rPr>
          <w:rFonts w:ascii="Arial" w:hAnsi="Arial" w:cs="Arial"/>
          <w:sz w:val="22"/>
          <w:szCs w:val="22"/>
        </w:rPr>
        <w:t xml:space="preserve"> zakázáno.</w:t>
      </w:r>
    </w:p>
    <w:p w14:paraId="40F62172" w14:textId="77777777" w:rsidR="00A67E0A" w:rsidRPr="00CE7699" w:rsidRDefault="00A67E0A" w:rsidP="00A67E0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D6DEBA7" w14:textId="77777777" w:rsidR="00A67E0A" w:rsidRPr="00CE7699" w:rsidRDefault="00A67E0A" w:rsidP="00A67E0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7699">
        <w:rPr>
          <w:rFonts w:ascii="Arial" w:hAnsi="Arial" w:cs="Arial"/>
          <w:b/>
          <w:bCs/>
          <w:sz w:val="22"/>
          <w:szCs w:val="22"/>
        </w:rPr>
        <w:t>Čl. 3</w:t>
      </w:r>
    </w:p>
    <w:p w14:paraId="3CF64C52" w14:textId="77777777" w:rsidR="00A67E0A" w:rsidRPr="00CE7699" w:rsidRDefault="00A67E0A" w:rsidP="00A67E0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7699"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4FDAB9C8" w14:textId="77777777" w:rsidR="00A67E0A" w:rsidRPr="00CE7699" w:rsidRDefault="00A67E0A" w:rsidP="00A67E0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5161F40" w14:textId="77777777" w:rsidR="00A67E0A" w:rsidRPr="00CE7699" w:rsidRDefault="00A67E0A" w:rsidP="00A67E0A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CE7699"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0CB99BD1" w14:textId="77777777" w:rsidR="00A67E0A" w:rsidRPr="00CE7699" w:rsidRDefault="00A67E0A" w:rsidP="00A67E0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79B51EE" w14:textId="77777777" w:rsidR="00A67E0A" w:rsidRPr="00CE7699" w:rsidRDefault="00A67E0A" w:rsidP="00A67E0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CA2E95C" w14:textId="77777777" w:rsidR="00A67E0A" w:rsidRPr="00CE7699" w:rsidRDefault="00A67E0A" w:rsidP="00A67E0A">
      <w:pPr>
        <w:jc w:val="center"/>
        <w:rPr>
          <w:rFonts w:ascii="Arial" w:hAnsi="Arial" w:cs="Arial"/>
          <w:b/>
          <w:sz w:val="22"/>
          <w:szCs w:val="22"/>
        </w:rPr>
      </w:pPr>
      <w:r w:rsidRPr="00CE7699">
        <w:rPr>
          <w:rFonts w:ascii="Arial" w:hAnsi="Arial" w:cs="Arial"/>
          <w:b/>
          <w:sz w:val="22"/>
          <w:szCs w:val="22"/>
        </w:rPr>
        <w:t>Čl. 4</w:t>
      </w:r>
    </w:p>
    <w:p w14:paraId="00DF365B" w14:textId="77777777" w:rsidR="00A67E0A" w:rsidRPr="00CE7699" w:rsidRDefault="00A67E0A" w:rsidP="00A67E0A">
      <w:pPr>
        <w:jc w:val="center"/>
        <w:rPr>
          <w:rFonts w:ascii="Arial" w:hAnsi="Arial" w:cs="Arial"/>
          <w:b/>
          <w:sz w:val="22"/>
          <w:szCs w:val="22"/>
        </w:rPr>
      </w:pPr>
      <w:r w:rsidRPr="00CE7699">
        <w:rPr>
          <w:rFonts w:ascii="Arial" w:hAnsi="Arial" w:cs="Arial"/>
          <w:b/>
          <w:sz w:val="22"/>
          <w:szCs w:val="22"/>
        </w:rPr>
        <w:t>Zrušovací ustanovení</w:t>
      </w:r>
    </w:p>
    <w:p w14:paraId="0E3502ED" w14:textId="77777777" w:rsidR="00A67E0A" w:rsidRPr="00CE7699" w:rsidRDefault="00A67E0A" w:rsidP="00A67E0A">
      <w:pPr>
        <w:jc w:val="center"/>
        <w:rPr>
          <w:rFonts w:ascii="Arial" w:hAnsi="Arial" w:cs="Arial"/>
          <w:b/>
          <w:sz w:val="22"/>
          <w:szCs w:val="22"/>
        </w:rPr>
      </w:pPr>
    </w:p>
    <w:p w14:paraId="22BDE49D" w14:textId="64030050" w:rsidR="00A67E0A" w:rsidRPr="00CE7699" w:rsidRDefault="00A67E0A" w:rsidP="00A67E0A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CE7699">
        <w:rPr>
          <w:rFonts w:ascii="Arial" w:hAnsi="Arial" w:cs="Arial"/>
          <w:bCs/>
          <w:iCs/>
          <w:sz w:val="22"/>
          <w:szCs w:val="22"/>
        </w:rPr>
        <w:t>Zrušuje se obecně závazná vyhláška č. 2/20</w:t>
      </w:r>
      <w:r w:rsidR="00286C36" w:rsidRPr="00CE7699">
        <w:rPr>
          <w:rFonts w:ascii="Arial" w:hAnsi="Arial" w:cs="Arial"/>
          <w:bCs/>
          <w:iCs/>
          <w:sz w:val="22"/>
          <w:szCs w:val="22"/>
        </w:rPr>
        <w:t>11</w:t>
      </w:r>
      <w:r w:rsidRPr="00CE7699"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286C36" w:rsidRPr="00CE7699">
        <w:rPr>
          <w:rFonts w:ascii="Arial" w:hAnsi="Arial" w:cs="Arial"/>
          <w:bCs/>
          <w:iCs/>
          <w:sz w:val="22"/>
          <w:szCs w:val="22"/>
        </w:rPr>
        <w:t>15.12.2011</w:t>
      </w:r>
      <w:r w:rsidRPr="00CE7699">
        <w:rPr>
          <w:rFonts w:ascii="Arial" w:hAnsi="Arial" w:cs="Arial"/>
          <w:bCs/>
          <w:iCs/>
          <w:sz w:val="22"/>
          <w:szCs w:val="22"/>
        </w:rPr>
        <w:t xml:space="preserve"> o </w:t>
      </w:r>
      <w:r w:rsidR="00286C36" w:rsidRPr="00CE7699">
        <w:rPr>
          <w:rFonts w:ascii="Arial" w:hAnsi="Arial" w:cs="Arial"/>
          <w:bCs/>
          <w:iCs/>
          <w:sz w:val="22"/>
          <w:szCs w:val="22"/>
        </w:rPr>
        <w:t>zákazu provozování sázkových her, loterií a jiných podobných her na celém území městyse.</w:t>
      </w:r>
    </w:p>
    <w:p w14:paraId="69F827F2" w14:textId="77777777" w:rsidR="00A67E0A" w:rsidRPr="00CE7699" w:rsidRDefault="00A67E0A" w:rsidP="00A67E0A">
      <w:pPr>
        <w:jc w:val="both"/>
        <w:rPr>
          <w:rFonts w:ascii="Arial" w:hAnsi="Arial" w:cs="Arial"/>
          <w:b/>
          <w:sz w:val="22"/>
          <w:szCs w:val="22"/>
        </w:rPr>
      </w:pPr>
    </w:p>
    <w:p w14:paraId="70216D5A" w14:textId="77777777" w:rsidR="00A67E0A" w:rsidRPr="00CE7699" w:rsidRDefault="00A67E0A" w:rsidP="00A67E0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6D1692" w14:textId="77777777" w:rsidR="00A67E0A" w:rsidRPr="00CE7699" w:rsidRDefault="00A67E0A" w:rsidP="00A67E0A">
      <w:pPr>
        <w:jc w:val="center"/>
        <w:rPr>
          <w:rFonts w:ascii="Arial" w:hAnsi="Arial" w:cs="Arial"/>
          <w:b/>
          <w:sz w:val="22"/>
          <w:szCs w:val="22"/>
        </w:rPr>
      </w:pPr>
      <w:r w:rsidRPr="00CE7699">
        <w:rPr>
          <w:rFonts w:ascii="Arial" w:hAnsi="Arial" w:cs="Arial"/>
          <w:b/>
          <w:sz w:val="22"/>
          <w:szCs w:val="22"/>
        </w:rPr>
        <w:t>Čl. 5</w:t>
      </w:r>
    </w:p>
    <w:p w14:paraId="6D07C90F" w14:textId="77777777" w:rsidR="00A67E0A" w:rsidRPr="00CE7699" w:rsidRDefault="00A67E0A" w:rsidP="00A67E0A">
      <w:pPr>
        <w:jc w:val="center"/>
        <w:rPr>
          <w:rFonts w:ascii="Arial" w:hAnsi="Arial" w:cs="Arial"/>
          <w:b/>
          <w:sz w:val="22"/>
          <w:szCs w:val="22"/>
        </w:rPr>
      </w:pPr>
      <w:r w:rsidRPr="00CE7699">
        <w:rPr>
          <w:rFonts w:ascii="Arial" w:hAnsi="Arial" w:cs="Arial"/>
          <w:b/>
          <w:sz w:val="22"/>
          <w:szCs w:val="22"/>
        </w:rPr>
        <w:t>Účinnost</w:t>
      </w:r>
    </w:p>
    <w:p w14:paraId="5EB94579" w14:textId="77777777" w:rsidR="00A67E0A" w:rsidRPr="00CE7699" w:rsidRDefault="00A67E0A" w:rsidP="00A67E0A">
      <w:pPr>
        <w:jc w:val="center"/>
        <w:rPr>
          <w:rFonts w:ascii="Arial" w:hAnsi="Arial" w:cs="Arial"/>
          <w:sz w:val="22"/>
          <w:szCs w:val="22"/>
        </w:rPr>
      </w:pPr>
    </w:p>
    <w:p w14:paraId="04AB2B12" w14:textId="77777777" w:rsidR="00A67E0A" w:rsidRPr="00CE7699" w:rsidRDefault="00A67E0A" w:rsidP="00A67E0A">
      <w:pPr>
        <w:jc w:val="both"/>
        <w:rPr>
          <w:rFonts w:ascii="Arial" w:hAnsi="Arial" w:cs="Arial"/>
          <w:sz w:val="22"/>
          <w:szCs w:val="22"/>
        </w:rPr>
      </w:pPr>
      <w:r w:rsidRPr="00CE7699">
        <w:rPr>
          <w:rFonts w:ascii="Arial" w:hAnsi="Arial" w:cs="Arial"/>
          <w:sz w:val="22"/>
          <w:szCs w:val="22"/>
        </w:rPr>
        <w:t>Tato vyhláška nabývá účinnosti dnem 1. ledna 2023.</w:t>
      </w:r>
    </w:p>
    <w:p w14:paraId="35A00B89" w14:textId="77777777" w:rsidR="00A67E0A" w:rsidRPr="00CE7699" w:rsidRDefault="00A67E0A" w:rsidP="00A67E0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7E750DF" w14:textId="77777777" w:rsidR="00A67E0A" w:rsidRPr="00CE7699" w:rsidRDefault="00A67E0A" w:rsidP="00A67E0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AAF1FA3" w14:textId="71F6AA86" w:rsidR="00286C36" w:rsidRPr="00CE7699" w:rsidRDefault="00A67E0A" w:rsidP="00286C36">
      <w:pPr>
        <w:pStyle w:val="Zkladntext"/>
        <w:tabs>
          <w:tab w:val="left" w:pos="945"/>
          <w:tab w:val="left" w:pos="1545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E7699">
        <w:rPr>
          <w:rFonts w:ascii="Arial" w:hAnsi="Arial" w:cs="Arial"/>
          <w:i/>
          <w:sz w:val="22"/>
          <w:szCs w:val="22"/>
        </w:rPr>
        <w:tab/>
      </w:r>
    </w:p>
    <w:p w14:paraId="4B5D71A0" w14:textId="77777777" w:rsidR="00286C36" w:rsidRPr="00CE7699" w:rsidRDefault="00286C36" w:rsidP="00286C3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CE7699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CE7699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ADCF6EB" w14:textId="6CD769CB" w:rsidR="00286C36" w:rsidRPr="00CE7699" w:rsidRDefault="00286C36" w:rsidP="00286C3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E7699">
        <w:rPr>
          <w:rFonts w:ascii="Arial" w:hAnsi="Arial" w:cs="Arial"/>
          <w:sz w:val="22"/>
          <w:szCs w:val="22"/>
        </w:rPr>
        <w:t xml:space="preserve">             Ing. Zdenek </w:t>
      </w:r>
      <w:proofErr w:type="spellStart"/>
      <w:r w:rsidRPr="00CE7699">
        <w:rPr>
          <w:rFonts w:ascii="Arial" w:hAnsi="Arial" w:cs="Arial"/>
          <w:sz w:val="22"/>
          <w:szCs w:val="22"/>
        </w:rPr>
        <w:t>Vahala</w:t>
      </w:r>
      <w:proofErr w:type="spellEnd"/>
      <w:r w:rsidR="00FE756B">
        <w:rPr>
          <w:rFonts w:ascii="Arial" w:hAnsi="Arial" w:cs="Arial"/>
          <w:sz w:val="22"/>
          <w:szCs w:val="22"/>
        </w:rPr>
        <w:t xml:space="preserve">, v.r.                                                     </w:t>
      </w:r>
      <w:r w:rsidRPr="00CE7699">
        <w:rPr>
          <w:rFonts w:ascii="Arial" w:hAnsi="Arial" w:cs="Arial"/>
          <w:sz w:val="22"/>
          <w:szCs w:val="22"/>
        </w:rPr>
        <w:t xml:space="preserve">Ing. Júlia </w:t>
      </w:r>
      <w:proofErr w:type="spellStart"/>
      <w:r w:rsidRPr="00CE7699">
        <w:rPr>
          <w:rFonts w:ascii="Arial" w:hAnsi="Arial" w:cs="Arial"/>
          <w:sz w:val="22"/>
          <w:szCs w:val="22"/>
        </w:rPr>
        <w:t>Vozáková</w:t>
      </w:r>
      <w:r w:rsidR="00FE756B">
        <w:rPr>
          <w:rFonts w:ascii="Arial" w:hAnsi="Arial" w:cs="Arial"/>
          <w:sz w:val="22"/>
          <w:szCs w:val="22"/>
        </w:rPr>
        <w:t>,v.r</w:t>
      </w:r>
      <w:proofErr w:type="spellEnd"/>
      <w:r w:rsidR="00FE756B">
        <w:rPr>
          <w:rFonts w:ascii="Arial" w:hAnsi="Arial" w:cs="Arial"/>
          <w:sz w:val="22"/>
          <w:szCs w:val="22"/>
        </w:rPr>
        <w:t>.</w:t>
      </w:r>
    </w:p>
    <w:p w14:paraId="69F96F82" w14:textId="77777777" w:rsidR="00286C36" w:rsidRPr="00CE7699" w:rsidRDefault="00286C36" w:rsidP="00286C3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E7699">
        <w:rPr>
          <w:rFonts w:ascii="Arial" w:hAnsi="Arial" w:cs="Arial"/>
          <w:sz w:val="22"/>
          <w:szCs w:val="22"/>
        </w:rPr>
        <w:tab/>
        <w:t>místostarosta</w:t>
      </w:r>
      <w:r w:rsidRPr="00CE7699">
        <w:rPr>
          <w:rFonts w:ascii="Arial" w:hAnsi="Arial" w:cs="Arial"/>
          <w:sz w:val="22"/>
          <w:szCs w:val="22"/>
        </w:rPr>
        <w:tab/>
        <w:t>starostka</w:t>
      </w:r>
    </w:p>
    <w:p w14:paraId="2137BBC6" w14:textId="77777777" w:rsidR="00286C36" w:rsidRPr="00CE7699" w:rsidRDefault="00286C36" w:rsidP="00286C3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22B63D5" w14:textId="77777777" w:rsidR="00286C36" w:rsidRPr="00CE7699" w:rsidRDefault="00286C36" w:rsidP="00286C3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B075698" w14:textId="6A4CADA9" w:rsidR="0002223F" w:rsidRPr="00286C36" w:rsidRDefault="0002223F" w:rsidP="00286C36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b/>
          <w:i/>
          <w:sz w:val="22"/>
          <w:szCs w:val="22"/>
        </w:rPr>
      </w:pPr>
    </w:p>
    <w:sectPr w:rsidR="0002223F" w:rsidRPr="00286C36" w:rsidSect="00A600C4">
      <w:headerReference w:type="default" r:id="rId6"/>
      <w:footerReference w:type="default" r:id="rId7"/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4A47B" w14:textId="77777777" w:rsidR="00914124" w:rsidRDefault="00914124">
      <w:r>
        <w:separator/>
      </w:r>
    </w:p>
  </w:endnote>
  <w:endnote w:type="continuationSeparator" w:id="0">
    <w:p w14:paraId="419B8488" w14:textId="77777777" w:rsidR="00914124" w:rsidRDefault="0091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428998"/>
      <w:docPartObj>
        <w:docPartGallery w:val="Page Numbers (Bottom of Page)"/>
        <w:docPartUnique/>
      </w:docPartObj>
    </w:sdtPr>
    <w:sdtContent>
      <w:p w14:paraId="68DB6502" w14:textId="77777777" w:rsidR="00A600C4" w:rsidRDefault="00000000">
        <w:pPr>
          <w:pStyle w:val="Zpat"/>
          <w:jc w:val="center"/>
        </w:pPr>
        <w:r w:rsidRPr="00A600C4">
          <w:rPr>
            <w:rFonts w:ascii="Source Sans Pro" w:hAnsi="Source Sans Pro"/>
            <w:sz w:val="20"/>
            <w:szCs w:val="20"/>
          </w:rPr>
          <w:fldChar w:fldCharType="begin"/>
        </w:r>
        <w:r w:rsidRPr="00A600C4">
          <w:rPr>
            <w:rFonts w:ascii="Source Sans Pro" w:hAnsi="Source Sans Pro"/>
            <w:sz w:val="20"/>
            <w:szCs w:val="20"/>
          </w:rPr>
          <w:instrText>PAGE   \* MERGEFORMAT</w:instrText>
        </w:r>
        <w:r w:rsidRPr="00A600C4">
          <w:rPr>
            <w:rFonts w:ascii="Source Sans Pro" w:hAnsi="Source Sans Pro"/>
            <w:sz w:val="20"/>
            <w:szCs w:val="20"/>
          </w:rPr>
          <w:fldChar w:fldCharType="separate"/>
        </w:r>
        <w:r w:rsidRPr="00A600C4">
          <w:rPr>
            <w:rFonts w:ascii="Source Sans Pro" w:hAnsi="Source Sans Pro"/>
            <w:sz w:val="20"/>
            <w:szCs w:val="20"/>
          </w:rPr>
          <w:t>2</w:t>
        </w:r>
        <w:r w:rsidRPr="00A600C4">
          <w:rPr>
            <w:rFonts w:ascii="Source Sans Pro" w:hAnsi="Source Sans Pro"/>
            <w:sz w:val="20"/>
            <w:szCs w:val="20"/>
          </w:rPr>
          <w:fldChar w:fldCharType="end"/>
        </w:r>
      </w:p>
    </w:sdtContent>
  </w:sdt>
  <w:p w14:paraId="43BEFB88" w14:textId="77777777" w:rsidR="00A600C4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25521" w14:textId="77777777" w:rsidR="00914124" w:rsidRDefault="00914124">
      <w:r>
        <w:separator/>
      </w:r>
    </w:p>
  </w:footnote>
  <w:footnote w:type="continuationSeparator" w:id="0">
    <w:p w14:paraId="38B04BA6" w14:textId="77777777" w:rsidR="00914124" w:rsidRDefault="00914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0970B" w14:textId="77777777" w:rsidR="00A600C4" w:rsidRDefault="00000000" w:rsidP="00A600C4">
    <w:pPr>
      <w:pStyle w:val="Zhlav"/>
    </w:pPr>
  </w:p>
  <w:p w14:paraId="2DDF645A" w14:textId="77777777" w:rsidR="00A600C4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0A"/>
    <w:rsid w:val="0002223F"/>
    <w:rsid w:val="00286C36"/>
    <w:rsid w:val="003376A6"/>
    <w:rsid w:val="003505B3"/>
    <w:rsid w:val="00510FFF"/>
    <w:rsid w:val="006261AC"/>
    <w:rsid w:val="00914124"/>
    <w:rsid w:val="00A67E0A"/>
    <w:rsid w:val="00C62372"/>
    <w:rsid w:val="00CE7699"/>
    <w:rsid w:val="00DE6011"/>
    <w:rsid w:val="00F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1A63"/>
  <w15:chartTrackingRefBased/>
  <w15:docId w15:val="{37579F02-9EFF-45C4-A716-A47A73E1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67E0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67E0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67E0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67E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67E0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rsid w:val="00A67E0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67E0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A67E0A"/>
    <w:rPr>
      <w:color w:val="000080"/>
      <w:u w:val="single"/>
    </w:rPr>
  </w:style>
  <w:style w:type="paragraph" w:styleId="Zpat">
    <w:name w:val="footer"/>
    <w:basedOn w:val="Normln"/>
    <w:link w:val="ZpatChar"/>
    <w:uiPriority w:val="99"/>
    <w:unhideWhenUsed/>
    <w:rsid w:val="00A67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249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Vomáčka</dc:creator>
  <cp:keywords/>
  <dc:description/>
  <cp:lastModifiedBy>Vomáčka</cp:lastModifiedBy>
  <cp:revision>5</cp:revision>
  <dcterms:created xsi:type="dcterms:W3CDTF">2022-12-14T08:57:00Z</dcterms:created>
  <dcterms:modified xsi:type="dcterms:W3CDTF">2022-12-14T08:59:00Z</dcterms:modified>
</cp:coreProperties>
</file>