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F8542" w14:textId="77777777" w:rsidR="006275AB" w:rsidRPr="006C1E6A" w:rsidRDefault="006275AB" w:rsidP="006275AB">
      <w:pPr>
        <w:pStyle w:val="Nzev"/>
        <w:rPr>
          <w:rFonts w:asciiTheme="minorHAnsi" w:hAnsiTheme="minorHAnsi" w:cstheme="minorHAnsi"/>
          <w:sz w:val="28"/>
          <w:szCs w:val="28"/>
        </w:rPr>
      </w:pPr>
    </w:p>
    <w:p w14:paraId="4A2806DF" w14:textId="77777777" w:rsidR="006275AB" w:rsidRDefault="006275AB" w:rsidP="006275AB">
      <w:pPr>
        <w:pStyle w:val="Nzev"/>
        <w:rPr>
          <w:rFonts w:asciiTheme="minorHAnsi" w:hAnsiTheme="minorHAnsi" w:cstheme="minorHAnsi"/>
          <w:sz w:val="28"/>
          <w:szCs w:val="28"/>
        </w:rPr>
      </w:pPr>
      <w:r w:rsidRPr="006C1E6A">
        <w:rPr>
          <w:rFonts w:asciiTheme="minorHAnsi" w:hAnsiTheme="minorHAnsi" w:cstheme="minorHAnsi"/>
          <w:sz w:val="28"/>
          <w:szCs w:val="28"/>
        </w:rPr>
        <w:t>Město Jičín</w:t>
      </w:r>
    </w:p>
    <w:p w14:paraId="12A4DE05" w14:textId="77777777" w:rsidR="00FF148E" w:rsidRPr="006C1E6A" w:rsidRDefault="00FF148E" w:rsidP="006275AB">
      <w:pPr>
        <w:pStyle w:val="Nzev"/>
        <w:rPr>
          <w:rFonts w:asciiTheme="minorHAnsi" w:hAnsiTheme="minorHAnsi" w:cstheme="minorHAnsi"/>
          <w:sz w:val="28"/>
          <w:szCs w:val="28"/>
        </w:rPr>
      </w:pPr>
    </w:p>
    <w:p w14:paraId="1BFFA390" w14:textId="02411F39" w:rsidR="006275AB" w:rsidRPr="006C1E6A" w:rsidRDefault="006C1E6A" w:rsidP="006275AB">
      <w:pPr>
        <w:pStyle w:val="Nzev"/>
        <w:rPr>
          <w:rFonts w:asciiTheme="minorHAnsi" w:hAnsiTheme="minorHAnsi" w:cstheme="minorHAnsi"/>
          <w:sz w:val="28"/>
          <w:szCs w:val="28"/>
        </w:rPr>
      </w:pPr>
      <w:r>
        <w:rPr>
          <w:rFonts w:asciiTheme="minorHAnsi" w:hAnsiTheme="minorHAnsi" w:cstheme="minorHAnsi"/>
          <w:sz w:val="28"/>
          <w:szCs w:val="28"/>
        </w:rPr>
        <w:t>N</w:t>
      </w:r>
      <w:r w:rsidR="00FF148E">
        <w:rPr>
          <w:rFonts w:asciiTheme="minorHAnsi" w:hAnsiTheme="minorHAnsi" w:cstheme="minorHAnsi"/>
          <w:sz w:val="28"/>
          <w:szCs w:val="28"/>
        </w:rPr>
        <w:t xml:space="preserve">ařízení </w:t>
      </w:r>
      <w:r w:rsidR="006275AB" w:rsidRPr="006C1E6A">
        <w:rPr>
          <w:rFonts w:asciiTheme="minorHAnsi" w:hAnsiTheme="minorHAnsi" w:cstheme="minorHAnsi"/>
          <w:sz w:val="28"/>
          <w:szCs w:val="28"/>
        </w:rPr>
        <w:t>města Jičína</w:t>
      </w:r>
      <w:r w:rsidR="00613B27" w:rsidRPr="006C1E6A">
        <w:rPr>
          <w:rFonts w:asciiTheme="minorHAnsi" w:hAnsiTheme="minorHAnsi" w:cstheme="minorHAnsi"/>
          <w:sz w:val="28"/>
          <w:szCs w:val="28"/>
        </w:rPr>
        <w:t>, kterým se doplňuje Nařízení města Jičína č. 12/2021, kterým se vydává tržní řád, ve znění změn č. 4/2022, 5/2023 a 4/2024</w:t>
      </w:r>
    </w:p>
    <w:p w14:paraId="39329844" w14:textId="77777777" w:rsidR="006275AB" w:rsidRPr="006C1E6A" w:rsidRDefault="006275AB" w:rsidP="006275AB">
      <w:pPr>
        <w:pStyle w:val="Nzev"/>
        <w:rPr>
          <w:rFonts w:asciiTheme="minorHAnsi" w:hAnsiTheme="minorHAnsi" w:cstheme="minorHAnsi"/>
          <w:b w:val="0"/>
          <w:sz w:val="22"/>
          <w:szCs w:val="22"/>
        </w:rPr>
      </w:pPr>
      <w:r w:rsidRPr="006C1E6A">
        <w:rPr>
          <w:rFonts w:asciiTheme="minorHAnsi" w:hAnsiTheme="minorHAnsi" w:cstheme="minorHAnsi"/>
          <w:b w:val="0"/>
          <w:sz w:val="22"/>
          <w:szCs w:val="22"/>
        </w:rPr>
        <w:t xml:space="preserve"> </w:t>
      </w:r>
    </w:p>
    <w:p w14:paraId="65083115" w14:textId="77777777" w:rsidR="006275AB" w:rsidRPr="006C1E6A" w:rsidRDefault="006275AB" w:rsidP="006275AB">
      <w:pPr>
        <w:pStyle w:val="Zkladntext"/>
        <w:jc w:val="center"/>
        <w:rPr>
          <w:rFonts w:asciiTheme="minorHAnsi" w:hAnsiTheme="minorHAnsi" w:cstheme="minorHAnsi"/>
          <w:sz w:val="22"/>
          <w:szCs w:val="22"/>
        </w:rPr>
      </w:pPr>
    </w:p>
    <w:p w14:paraId="064FDE4E" w14:textId="67BB31C0" w:rsidR="006275AB" w:rsidRPr="006C1E6A" w:rsidRDefault="006275AB" w:rsidP="006275AB">
      <w:pPr>
        <w:pStyle w:val="Zkladntext"/>
        <w:rPr>
          <w:rFonts w:asciiTheme="minorHAnsi" w:hAnsiTheme="minorHAnsi" w:cstheme="minorHAnsi"/>
          <w:sz w:val="22"/>
          <w:szCs w:val="22"/>
        </w:rPr>
      </w:pPr>
      <w:r w:rsidRPr="006C1E6A">
        <w:rPr>
          <w:rFonts w:asciiTheme="minorHAnsi" w:hAnsiTheme="minorHAnsi" w:cstheme="minorHAnsi"/>
          <w:sz w:val="22"/>
          <w:szCs w:val="22"/>
        </w:rPr>
        <w:t xml:space="preserve">Rada města se na svém zasedání dne </w:t>
      </w:r>
      <w:r w:rsidR="00BB1C73">
        <w:rPr>
          <w:rFonts w:asciiTheme="minorHAnsi" w:hAnsiTheme="minorHAnsi" w:cstheme="minorHAnsi"/>
          <w:sz w:val="22"/>
          <w:szCs w:val="22"/>
        </w:rPr>
        <w:t>4.12.2024</w:t>
      </w:r>
      <w:r w:rsidRPr="006C1E6A">
        <w:rPr>
          <w:rFonts w:asciiTheme="minorHAnsi" w:hAnsiTheme="minorHAnsi" w:cstheme="minorHAnsi"/>
          <w:sz w:val="22"/>
          <w:szCs w:val="22"/>
        </w:rPr>
        <w:t xml:space="preserve"> usnesením č. </w:t>
      </w:r>
      <w:r w:rsidR="00BB1C73">
        <w:rPr>
          <w:rFonts w:asciiTheme="minorHAnsi" w:hAnsiTheme="minorHAnsi" w:cstheme="minorHAnsi"/>
          <w:sz w:val="22"/>
          <w:szCs w:val="22"/>
        </w:rPr>
        <w:t>26/63 RM</w:t>
      </w:r>
      <w:r w:rsidRPr="006C1E6A">
        <w:rPr>
          <w:rFonts w:asciiTheme="minorHAnsi" w:hAnsiTheme="minorHAnsi" w:cstheme="minorHAnsi"/>
          <w:sz w:val="22"/>
          <w:szCs w:val="22"/>
        </w:rPr>
        <w:t xml:space="preserve"> usnesla vydat na základě § 18 odst. 1-4 zákona č. 455/1991 Sb., o živnostenském podnikání (živnostenský zákon), ve znění pozdějších předpisů, a v souladu s § 11 odst. </w:t>
      </w:r>
      <w:smartTag w:uri="urn:schemas-microsoft-com:office:smarttags" w:element="metricconverter">
        <w:smartTagPr>
          <w:attr w:name="ProductID" w:val="1 a"/>
        </w:smartTagPr>
        <w:r w:rsidRPr="006C1E6A">
          <w:rPr>
            <w:rFonts w:asciiTheme="minorHAnsi" w:hAnsiTheme="minorHAnsi" w:cstheme="minorHAnsi"/>
            <w:sz w:val="22"/>
            <w:szCs w:val="22"/>
          </w:rPr>
          <w:t>1 a</w:t>
        </w:r>
      </w:smartTag>
      <w:r w:rsidRPr="006C1E6A">
        <w:rPr>
          <w:rFonts w:asciiTheme="minorHAnsi" w:hAnsiTheme="minorHAnsi" w:cstheme="minorHAnsi"/>
          <w:sz w:val="22"/>
          <w:szCs w:val="22"/>
        </w:rPr>
        <w:t xml:space="preserve"> § 102 odst. 2 písm. d) zákona č. 128/2000 Sb., o obcích (obecní zřízení), toto nařízení</w:t>
      </w:r>
      <w:r w:rsidR="00613B27" w:rsidRPr="006C1E6A">
        <w:rPr>
          <w:rFonts w:asciiTheme="minorHAnsi" w:hAnsiTheme="minorHAnsi" w:cstheme="minorHAnsi"/>
          <w:sz w:val="22"/>
          <w:szCs w:val="22"/>
        </w:rPr>
        <w:t>, kterým se doplňuje Nařízení města Jičína č. 12/2021, kterým se vydává tržní řád, ve znění změn č. 4/2022, č. 5/2023 a č. 4/2024:</w:t>
      </w:r>
    </w:p>
    <w:p w14:paraId="65DF3E56" w14:textId="77777777" w:rsidR="00564CDA" w:rsidRDefault="00564CDA" w:rsidP="006275AB">
      <w:pPr>
        <w:pStyle w:val="Zkladntext"/>
        <w:rPr>
          <w:rFonts w:ascii="Myriad Web" w:hAnsi="Myriad Web"/>
          <w:sz w:val="22"/>
          <w:szCs w:val="22"/>
        </w:rPr>
      </w:pPr>
    </w:p>
    <w:p w14:paraId="2E15E903" w14:textId="77777777" w:rsidR="00E81995" w:rsidRPr="006C1E6A" w:rsidRDefault="00E81995" w:rsidP="006C1E6A">
      <w:pPr>
        <w:jc w:val="center"/>
        <w:rPr>
          <w:rFonts w:ascii="Calibri" w:hAnsi="Calibri" w:cs="Calibri"/>
          <w:b/>
          <w:bCs/>
        </w:rPr>
      </w:pPr>
      <w:r w:rsidRPr="006C1E6A">
        <w:rPr>
          <w:rFonts w:ascii="Calibri" w:hAnsi="Calibri" w:cs="Calibri"/>
          <w:b/>
          <w:bCs/>
        </w:rPr>
        <w:t>I.</w:t>
      </w:r>
    </w:p>
    <w:p w14:paraId="3FAD063A" w14:textId="1271AD66" w:rsidR="00564CDA" w:rsidRDefault="00C63DE1" w:rsidP="00564CDA">
      <w:pPr>
        <w:jc w:val="both"/>
        <w:rPr>
          <w:rFonts w:ascii="Calibri" w:hAnsi="Calibri" w:cs="Calibri"/>
        </w:rPr>
      </w:pPr>
      <w:r w:rsidRPr="00B862D4">
        <w:rPr>
          <w:rFonts w:ascii="Calibri" w:hAnsi="Calibri" w:cs="Calibri"/>
          <w:b/>
          <w:bCs/>
        </w:rPr>
        <w:t>V článku 3</w:t>
      </w:r>
      <w:r>
        <w:rPr>
          <w:rFonts w:ascii="Calibri" w:hAnsi="Calibri" w:cs="Calibri"/>
        </w:rPr>
        <w:t xml:space="preserve"> (Podmínky pro provoz) se za odstavec 6 vkládá </w:t>
      </w:r>
      <w:r w:rsidRPr="00B862D4">
        <w:rPr>
          <w:rFonts w:ascii="Calibri" w:hAnsi="Calibri" w:cs="Calibri"/>
          <w:b/>
          <w:bCs/>
        </w:rPr>
        <w:t>nový odstavec 7,</w:t>
      </w:r>
      <w:r>
        <w:rPr>
          <w:rFonts w:ascii="Calibri" w:hAnsi="Calibri" w:cs="Calibri"/>
        </w:rPr>
        <w:t xml:space="preserve"> který zní:</w:t>
      </w:r>
    </w:p>
    <w:p w14:paraId="32A3E18D" w14:textId="29FB1633" w:rsidR="00C63DE1" w:rsidRDefault="00E81995" w:rsidP="00564CDA">
      <w:pPr>
        <w:jc w:val="both"/>
        <w:rPr>
          <w:rFonts w:ascii="Calibri" w:hAnsi="Calibri" w:cs="Calibri"/>
          <w:u w:val="single"/>
        </w:rPr>
      </w:pPr>
      <w:r>
        <w:rPr>
          <w:rFonts w:ascii="Calibri" w:hAnsi="Calibri" w:cs="Calibri"/>
          <w:u w:val="single"/>
        </w:rPr>
        <w:t>Určení míst a p</w:t>
      </w:r>
      <w:r w:rsidR="00C63DE1" w:rsidRPr="00C63DE1">
        <w:rPr>
          <w:rFonts w:ascii="Calibri" w:hAnsi="Calibri" w:cs="Calibri"/>
          <w:u w:val="single"/>
        </w:rPr>
        <w:t>odmín</w:t>
      </w:r>
      <w:r>
        <w:rPr>
          <w:rFonts w:ascii="Calibri" w:hAnsi="Calibri" w:cs="Calibri"/>
          <w:u w:val="single"/>
        </w:rPr>
        <w:t>ek</w:t>
      </w:r>
      <w:r w:rsidR="00C63DE1" w:rsidRPr="00C63DE1">
        <w:rPr>
          <w:rFonts w:ascii="Calibri" w:hAnsi="Calibri" w:cs="Calibri"/>
          <w:u w:val="single"/>
        </w:rPr>
        <w:t xml:space="preserve"> pro předsunutá prodejní místa</w:t>
      </w:r>
    </w:p>
    <w:p w14:paraId="1B8EDD0E" w14:textId="77777777" w:rsidR="006D74DF" w:rsidRPr="00B862D4" w:rsidRDefault="006D74DF" w:rsidP="00B862D4">
      <w:pPr>
        <w:jc w:val="both"/>
        <w:rPr>
          <w:rFonts w:ascii="Calibri" w:hAnsi="Calibri" w:cs="Calibri"/>
        </w:rPr>
      </w:pPr>
      <w:r w:rsidRPr="00B862D4">
        <w:rPr>
          <w:rFonts w:ascii="Calibri" w:hAnsi="Calibri" w:cs="Calibri"/>
        </w:rPr>
        <w:t>Nabízení zboží (i jeho vystavováním) je možné na těchto místech:</w:t>
      </w:r>
    </w:p>
    <w:p w14:paraId="6FF4A00E" w14:textId="7F89673C" w:rsidR="00275E21" w:rsidRDefault="009E56EE" w:rsidP="006D74DF">
      <w:pPr>
        <w:pStyle w:val="Odstavecseseznamem"/>
        <w:numPr>
          <w:ilvl w:val="0"/>
          <w:numId w:val="2"/>
        </w:numPr>
        <w:jc w:val="both"/>
        <w:rPr>
          <w:rFonts w:ascii="Calibri" w:hAnsi="Calibri" w:cs="Calibri"/>
        </w:rPr>
      </w:pPr>
      <w:r w:rsidRPr="00B862D4">
        <w:rPr>
          <w:rFonts w:ascii="Calibri" w:hAnsi="Calibri" w:cs="Calibri"/>
          <w:b/>
          <w:bCs/>
        </w:rPr>
        <w:t>v podloubí</w:t>
      </w:r>
      <w:r w:rsidR="006D74DF" w:rsidRPr="00B862D4">
        <w:rPr>
          <w:rFonts w:ascii="Calibri" w:hAnsi="Calibri" w:cs="Calibri"/>
          <w:b/>
          <w:bCs/>
        </w:rPr>
        <w:t xml:space="preserve"> </w:t>
      </w:r>
      <w:proofErr w:type="spellStart"/>
      <w:r w:rsidR="006D74DF" w:rsidRPr="00B862D4">
        <w:rPr>
          <w:rFonts w:ascii="Calibri" w:hAnsi="Calibri" w:cs="Calibri"/>
          <w:b/>
          <w:bCs/>
        </w:rPr>
        <w:t>Valdštejnov</w:t>
      </w:r>
      <w:r w:rsidRPr="00B862D4">
        <w:rPr>
          <w:rFonts w:ascii="Calibri" w:hAnsi="Calibri" w:cs="Calibri"/>
          <w:b/>
          <w:bCs/>
        </w:rPr>
        <w:t>a</w:t>
      </w:r>
      <w:proofErr w:type="spellEnd"/>
      <w:r w:rsidR="006D74DF" w:rsidRPr="00B862D4">
        <w:rPr>
          <w:rFonts w:ascii="Calibri" w:hAnsi="Calibri" w:cs="Calibri"/>
          <w:b/>
          <w:bCs/>
        </w:rPr>
        <w:t xml:space="preserve"> náměstí </w:t>
      </w:r>
      <w:r w:rsidRPr="00B862D4">
        <w:rPr>
          <w:rFonts w:ascii="Calibri" w:hAnsi="Calibri" w:cs="Calibri"/>
          <w:b/>
          <w:bCs/>
        </w:rPr>
        <w:t>v</w:t>
      </w:r>
      <w:r w:rsidR="00275E21" w:rsidRPr="00B862D4">
        <w:rPr>
          <w:rFonts w:ascii="Calibri" w:hAnsi="Calibri" w:cs="Calibri"/>
          <w:b/>
          <w:bCs/>
        </w:rPr>
        <w:t> </w:t>
      </w:r>
      <w:r w:rsidRPr="00B862D4">
        <w:rPr>
          <w:rFonts w:ascii="Calibri" w:hAnsi="Calibri" w:cs="Calibri"/>
          <w:b/>
          <w:bCs/>
        </w:rPr>
        <w:t>Jičíně</w:t>
      </w:r>
      <w:r w:rsidR="00275E21" w:rsidRPr="00B862D4">
        <w:rPr>
          <w:rFonts w:ascii="Calibri" w:hAnsi="Calibri" w:cs="Calibri"/>
          <w:b/>
          <w:bCs/>
        </w:rPr>
        <w:t>, jež je součástí Městské památkové rezervace</w:t>
      </w:r>
      <w:r w:rsidR="00275E21">
        <w:rPr>
          <w:rStyle w:val="Znakapoznpodarou"/>
          <w:rFonts w:ascii="Calibri" w:hAnsi="Calibri" w:cs="Calibri"/>
        </w:rPr>
        <w:footnoteReference w:id="1"/>
      </w:r>
      <w:r>
        <w:rPr>
          <w:rFonts w:ascii="Calibri" w:hAnsi="Calibri" w:cs="Calibri"/>
        </w:rPr>
        <w:t>,</w:t>
      </w:r>
      <w:r w:rsidR="006D74DF">
        <w:rPr>
          <w:rFonts w:ascii="Calibri" w:hAnsi="Calibri" w:cs="Calibri"/>
        </w:rPr>
        <w:t xml:space="preserve"> a to v ploše přiléhající ke stěně domu dle přílohy č. 2 tohoto nařízení, </w:t>
      </w:r>
      <w:r w:rsidR="00564CDA">
        <w:rPr>
          <w:rFonts w:ascii="Calibri" w:hAnsi="Calibri" w:cs="Calibri"/>
        </w:rPr>
        <w:t>přičemž</w:t>
      </w:r>
    </w:p>
    <w:p w14:paraId="7419C0CA" w14:textId="126B9FB5" w:rsidR="00275E21" w:rsidRDefault="00564CDA" w:rsidP="00275E21">
      <w:pPr>
        <w:pStyle w:val="Odstavecseseznamem"/>
        <w:numPr>
          <w:ilvl w:val="0"/>
          <w:numId w:val="3"/>
        </w:numPr>
        <w:jc w:val="both"/>
        <w:rPr>
          <w:rFonts w:ascii="Calibri" w:hAnsi="Calibri" w:cs="Calibri"/>
        </w:rPr>
      </w:pPr>
      <w:r>
        <w:rPr>
          <w:rFonts w:ascii="Calibri" w:hAnsi="Calibri" w:cs="Calibri"/>
        </w:rPr>
        <w:t>mezi</w:t>
      </w:r>
      <w:r w:rsidR="006D74DF">
        <w:rPr>
          <w:rFonts w:ascii="Calibri" w:hAnsi="Calibri" w:cs="Calibri"/>
        </w:rPr>
        <w:t xml:space="preserve"> nabízeným/</w:t>
      </w:r>
      <w:r>
        <w:rPr>
          <w:rFonts w:ascii="Calibri" w:hAnsi="Calibri" w:cs="Calibri"/>
        </w:rPr>
        <w:t xml:space="preserve">vystaveným zbožím a pilíři na opačné straně podloubí musí být </w:t>
      </w:r>
      <w:r w:rsidR="006D74DF">
        <w:rPr>
          <w:rFonts w:ascii="Calibri" w:hAnsi="Calibri" w:cs="Calibri"/>
        </w:rPr>
        <w:t>provozovatelem</w:t>
      </w:r>
      <w:r w:rsidR="009E56EE">
        <w:rPr>
          <w:rFonts w:ascii="Calibri" w:hAnsi="Calibri" w:cs="Calibri"/>
        </w:rPr>
        <w:t xml:space="preserve"> s tím související provozovny </w:t>
      </w:r>
      <w:r>
        <w:rPr>
          <w:rFonts w:ascii="Calibri" w:hAnsi="Calibri" w:cs="Calibri"/>
        </w:rPr>
        <w:t>zachován ničím neomezený průchod v šíři nejméně 2 m</w:t>
      </w:r>
      <w:r w:rsidR="00B862D4">
        <w:rPr>
          <w:rFonts w:ascii="Calibri" w:hAnsi="Calibri" w:cs="Calibri"/>
        </w:rPr>
        <w:t>;</w:t>
      </w:r>
      <w:r w:rsidR="00275E21">
        <w:rPr>
          <w:rFonts w:ascii="Calibri" w:hAnsi="Calibri" w:cs="Calibri"/>
        </w:rPr>
        <w:t xml:space="preserve"> </w:t>
      </w:r>
      <w:r w:rsidR="00B862D4">
        <w:rPr>
          <w:rFonts w:ascii="Calibri" w:hAnsi="Calibri" w:cs="Calibri"/>
        </w:rPr>
        <w:t>současně</w:t>
      </w:r>
    </w:p>
    <w:p w14:paraId="4FD4EB77" w14:textId="4E24465B" w:rsidR="00275E21" w:rsidRDefault="009E56EE" w:rsidP="00275E21">
      <w:pPr>
        <w:pStyle w:val="Odstavecseseznamem"/>
        <w:numPr>
          <w:ilvl w:val="0"/>
          <w:numId w:val="3"/>
        </w:numPr>
        <w:jc w:val="both"/>
        <w:rPr>
          <w:rFonts w:ascii="Calibri" w:hAnsi="Calibri" w:cs="Calibri"/>
        </w:rPr>
      </w:pPr>
      <w:r>
        <w:rPr>
          <w:rFonts w:ascii="Calibri" w:hAnsi="Calibri" w:cs="Calibri"/>
        </w:rPr>
        <w:t>zboží nesmí být zavěšováno na stěny domů, na pilíře nebo na strop podloubí</w:t>
      </w:r>
      <w:r w:rsidR="00B862D4">
        <w:rPr>
          <w:rFonts w:ascii="Calibri" w:hAnsi="Calibri" w:cs="Calibri"/>
        </w:rPr>
        <w:t>;</w:t>
      </w:r>
      <w:r w:rsidR="00275E21">
        <w:rPr>
          <w:rFonts w:ascii="Calibri" w:hAnsi="Calibri" w:cs="Calibri"/>
        </w:rPr>
        <w:t xml:space="preserve"> </w:t>
      </w:r>
      <w:r w:rsidR="00B862D4">
        <w:rPr>
          <w:rFonts w:ascii="Calibri" w:hAnsi="Calibri" w:cs="Calibri"/>
        </w:rPr>
        <w:t>současně</w:t>
      </w:r>
    </w:p>
    <w:p w14:paraId="25BC28A9" w14:textId="44B946F8" w:rsidR="00B862D4" w:rsidRPr="00B862D4" w:rsidRDefault="00B862D4" w:rsidP="00B862D4">
      <w:pPr>
        <w:pStyle w:val="Odstavecseseznamem"/>
        <w:numPr>
          <w:ilvl w:val="0"/>
          <w:numId w:val="3"/>
        </w:numPr>
        <w:jc w:val="both"/>
      </w:pPr>
      <w:r>
        <w:t>z</w:t>
      </w:r>
      <w:r w:rsidRPr="00B862D4">
        <w:t>boží musí být umístěno na stojanech. Stojany nesmí svou velikostí, materiálovým a barevným provedením narušovat hodnotu historických prostor podloubí. Musí být vyrobeny z tradičních materiálů, jako je dřevo a kov, a v tradičním barevném provedení. V rámci jedné provozovny je nutné dodržet jednotné materiálové a barevné provedení. Ve spodní části musí být stojany opatřeny úpravou pro osoby se sníženou schopností orientace, konkrétně vyznačeným půdorysem s výškou zarážky minimálně 0,1 m pro slepeckou hůl</w:t>
      </w:r>
      <w:r>
        <w:t>;</w:t>
      </w:r>
      <w:r w:rsidRPr="00B862D4">
        <w:t xml:space="preserve"> </w:t>
      </w:r>
      <w:r>
        <w:t>současně</w:t>
      </w:r>
    </w:p>
    <w:p w14:paraId="18AFA13E" w14:textId="137093A1" w:rsidR="00564CDA" w:rsidRDefault="00564CDA" w:rsidP="00275E21">
      <w:pPr>
        <w:pStyle w:val="Odstavecseseznamem"/>
        <w:numPr>
          <w:ilvl w:val="0"/>
          <w:numId w:val="3"/>
        </w:numPr>
        <w:jc w:val="both"/>
        <w:rPr>
          <w:rFonts w:ascii="Calibri" w:hAnsi="Calibri" w:cs="Calibri"/>
        </w:rPr>
      </w:pPr>
      <w:r>
        <w:rPr>
          <w:rFonts w:ascii="Calibri" w:hAnsi="Calibri" w:cs="Calibri"/>
        </w:rPr>
        <w:t>musí být splněny požadavky stanovené zvláštními předpisy</w:t>
      </w:r>
      <w:r>
        <w:rPr>
          <w:rStyle w:val="Znakapoznpodarou"/>
          <w:rFonts w:ascii="Calibri" w:hAnsi="Calibri" w:cs="Calibri"/>
        </w:rPr>
        <w:footnoteReference w:id="2"/>
      </w:r>
      <w:r w:rsidR="00BB1C73">
        <w:rPr>
          <w:rFonts w:ascii="Calibri" w:hAnsi="Calibri" w:cs="Calibri"/>
        </w:rPr>
        <w:t>.</w:t>
      </w:r>
      <w:r>
        <w:rPr>
          <w:rFonts w:ascii="Calibri" w:hAnsi="Calibri" w:cs="Calibri"/>
        </w:rPr>
        <w:t xml:space="preserve"> </w:t>
      </w:r>
    </w:p>
    <w:p w14:paraId="733546DE" w14:textId="7DE7E8C3" w:rsidR="009E56EE" w:rsidRDefault="009E56EE" w:rsidP="006D74DF">
      <w:pPr>
        <w:pStyle w:val="Odstavecseseznamem"/>
        <w:numPr>
          <w:ilvl w:val="0"/>
          <w:numId w:val="2"/>
        </w:numPr>
        <w:jc w:val="both"/>
        <w:rPr>
          <w:rFonts w:ascii="Calibri" w:hAnsi="Calibri" w:cs="Calibri"/>
        </w:rPr>
      </w:pPr>
      <w:r w:rsidRPr="00B862D4">
        <w:rPr>
          <w:rFonts w:ascii="Calibri" w:hAnsi="Calibri" w:cs="Calibri"/>
          <w:b/>
          <w:bCs/>
        </w:rPr>
        <w:lastRenderedPageBreak/>
        <w:t>na ostatním území Městské památkové rezervace</w:t>
      </w:r>
      <w:r>
        <w:rPr>
          <w:rFonts w:ascii="Calibri" w:hAnsi="Calibri" w:cs="Calibri"/>
        </w:rPr>
        <w:t xml:space="preserve"> za podmínky zachování požadavků stanovených zvláštními předpisy</w:t>
      </w:r>
      <w:r w:rsidR="00275E21">
        <w:rPr>
          <w:rStyle w:val="Znakapoznpodarou"/>
          <w:rFonts w:ascii="Calibri" w:hAnsi="Calibri" w:cs="Calibri"/>
        </w:rPr>
        <w:footnoteReference w:id="3"/>
      </w:r>
      <w:r w:rsidR="00B862D4">
        <w:rPr>
          <w:rFonts w:ascii="Calibri" w:hAnsi="Calibri" w:cs="Calibri"/>
        </w:rPr>
        <w:t>, přičemž</w:t>
      </w:r>
    </w:p>
    <w:p w14:paraId="64F96E9B" w14:textId="08B630F2" w:rsidR="00B862D4" w:rsidRPr="00B862D4" w:rsidRDefault="00B862D4" w:rsidP="00B862D4">
      <w:pPr>
        <w:pStyle w:val="Odstavecseseznamem"/>
        <w:numPr>
          <w:ilvl w:val="0"/>
          <w:numId w:val="5"/>
        </w:numPr>
        <w:jc w:val="both"/>
        <w:rPr>
          <w:rFonts w:ascii="Calibri" w:hAnsi="Calibri" w:cs="Calibri"/>
        </w:rPr>
      </w:pPr>
      <w:r>
        <w:t>z</w:t>
      </w:r>
      <w:r w:rsidRPr="00B862D4">
        <w:t xml:space="preserve">boží musí být umístěno na stojanech. Stojany nesmí svou velikostí, materiálovým a barevným provedením narušovat </w:t>
      </w:r>
      <w:r>
        <w:t xml:space="preserve">historickou </w:t>
      </w:r>
      <w:r w:rsidRPr="00B862D4">
        <w:t xml:space="preserve">hodnotu </w:t>
      </w:r>
      <w:r>
        <w:t>Městské památkové rezervace</w:t>
      </w:r>
      <w:r w:rsidRPr="00B862D4">
        <w:t>. Musí být vyrobeny z tradičních materiálů, jako je dřevo a kov, a v tradičním barevném provedení. V rámci jedné provozovny je nutné dodržet jednotné materiálové a barevné provedení. Ve spodní části musí být stojany opatřeny úpravou pro osoby se sníženou schopností orientace, konkrétně vyznačeným půdorysem s výškou zarážky minimálně 0,1 m pro slepeckou hůl</w:t>
      </w:r>
      <w:r>
        <w:t>.</w:t>
      </w:r>
    </w:p>
    <w:p w14:paraId="633295A1" w14:textId="77777777" w:rsidR="00B862D4" w:rsidRDefault="00B862D4" w:rsidP="00B862D4">
      <w:pPr>
        <w:pStyle w:val="Odstavecseseznamem"/>
        <w:ind w:left="1800"/>
        <w:jc w:val="both"/>
        <w:rPr>
          <w:rFonts w:ascii="Calibri" w:hAnsi="Calibri" w:cs="Calibri"/>
        </w:rPr>
      </w:pPr>
    </w:p>
    <w:p w14:paraId="44E744EF" w14:textId="32663C76" w:rsidR="009E56EE" w:rsidRDefault="009E56EE" w:rsidP="006D74DF">
      <w:pPr>
        <w:pStyle w:val="Odstavecseseznamem"/>
        <w:numPr>
          <w:ilvl w:val="0"/>
          <w:numId w:val="2"/>
        </w:numPr>
        <w:jc w:val="both"/>
        <w:rPr>
          <w:rFonts w:ascii="Calibri" w:hAnsi="Calibri" w:cs="Calibri"/>
        </w:rPr>
      </w:pPr>
      <w:r w:rsidRPr="00B862D4">
        <w:rPr>
          <w:rFonts w:ascii="Calibri" w:hAnsi="Calibri" w:cs="Calibri"/>
          <w:b/>
          <w:bCs/>
        </w:rPr>
        <w:t>mimo území Městské památkové rezervace</w:t>
      </w:r>
      <w:r w:rsidR="00275E21">
        <w:rPr>
          <w:rFonts w:ascii="Calibri" w:hAnsi="Calibri" w:cs="Calibri"/>
        </w:rPr>
        <w:t>: ul. Fügnerova, Havlíčkova, Husova, Jungmannova, Komenského náměstí, Lidické náměstí, ul. Pa</w:t>
      </w:r>
      <w:r w:rsidR="00481B5C">
        <w:rPr>
          <w:rFonts w:ascii="Calibri" w:hAnsi="Calibri" w:cs="Calibri"/>
        </w:rPr>
        <w:t>lackého</w:t>
      </w:r>
      <w:r w:rsidR="00275E21">
        <w:rPr>
          <w:rFonts w:ascii="Calibri" w:hAnsi="Calibri" w:cs="Calibri"/>
        </w:rPr>
        <w:t xml:space="preserve"> (část nezasahující do Městské památkové rezervace), Poděbradova, Pod Koželuhy, Ruská (část nezasahují do Městské památkové rezervace), Šafaříkova, Tylova (část nezasahující do Městské památkové rezervace), Žižkovo náměstí (část nezasahující do Městské památkové rezervace</w:t>
      </w:r>
      <w:r w:rsidR="00081D0F">
        <w:rPr>
          <w:rFonts w:ascii="Calibri" w:hAnsi="Calibri" w:cs="Calibri"/>
        </w:rPr>
        <w:t>)</w:t>
      </w:r>
      <w:r w:rsidR="00E81995">
        <w:rPr>
          <w:rFonts w:ascii="Calibri" w:hAnsi="Calibri" w:cs="Calibri"/>
        </w:rPr>
        <w:t>, přičemž</w:t>
      </w:r>
    </w:p>
    <w:p w14:paraId="38335CEA" w14:textId="28958C6A" w:rsidR="00E81995" w:rsidRDefault="00E81995" w:rsidP="00E81995">
      <w:pPr>
        <w:pStyle w:val="Odstavecseseznamem"/>
        <w:numPr>
          <w:ilvl w:val="0"/>
          <w:numId w:val="4"/>
        </w:numPr>
        <w:jc w:val="both"/>
        <w:rPr>
          <w:rFonts w:ascii="Calibri" w:hAnsi="Calibri" w:cs="Calibri"/>
        </w:rPr>
      </w:pPr>
      <w:r>
        <w:rPr>
          <w:rFonts w:ascii="Calibri" w:hAnsi="Calibri" w:cs="Calibri"/>
        </w:rPr>
        <w:t>musí být dodržen rozsah prostoru pro nabízené/vystaven</w:t>
      </w:r>
      <w:r w:rsidR="006C1E6A">
        <w:rPr>
          <w:rFonts w:ascii="Calibri" w:hAnsi="Calibri" w:cs="Calibri"/>
        </w:rPr>
        <w:t>é</w:t>
      </w:r>
      <w:r>
        <w:rPr>
          <w:rFonts w:ascii="Calibri" w:hAnsi="Calibri" w:cs="Calibri"/>
        </w:rPr>
        <w:t xml:space="preserve"> zboží (max. 1 m) a současně prostoru pro volný průchod po chodníku (min. 1,7 m) dle přílohy č. 3 tohoto nařízení</w:t>
      </w:r>
      <w:r w:rsidR="00B862D4">
        <w:rPr>
          <w:rFonts w:ascii="Calibri" w:hAnsi="Calibri" w:cs="Calibri"/>
        </w:rPr>
        <w:t>, a zboží musí být umístěno na stojanech.</w:t>
      </w:r>
    </w:p>
    <w:p w14:paraId="4050B862" w14:textId="6F7B7320" w:rsidR="00E81995" w:rsidRPr="006C1E6A" w:rsidRDefault="00E81995" w:rsidP="006C1E6A">
      <w:pPr>
        <w:jc w:val="center"/>
        <w:rPr>
          <w:rFonts w:ascii="Calibri" w:hAnsi="Calibri" w:cs="Calibri"/>
          <w:b/>
          <w:bCs/>
        </w:rPr>
      </w:pPr>
      <w:r w:rsidRPr="006C1E6A">
        <w:rPr>
          <w:rFonts w:ascii="Calibri" w:hAnsi="Calibri" w:cs="Calibri"/>
          <w:b/>
          <w:bCs/>
        </w:rPr>
        <w:t>II.</w:t>
      </w:r>
    </w:p>
    <w:p w14:paraId="0932D376" w14:textId="421B7F02" w:rsidR="00E81995" w:rsidRDefault="00E81995" w:rsidP="00E81995">
      <w:pPr>
        <w:jc w:val="both"/>
        <w:rPr>
          <w:rFonts w:ascii="Calibri" w:hAnsi="Calibri" w:cs="Calibri"/>
        </w:rPr>
      </w:pPr>
      <w:r w:rsidRPr="00B862D4">
        <w:rPr>
          <w:rFonts w:ascii="Calibri" w:hAnsi="Calibri" w:cs="Calibri"/>
          <w:b/>
          <w:bCs/>
        </w:rPr>
        <w:t>V článku 4</w:t>
      </w:r>
      <w:r>
        <w:rPr>
          <w:rFonts w:ascii="Calibri" w:hAnsi="Calibri" w:cs="Calibri"/>
        </w:rPr>
        <w:t xml:space="preserve"> (Doba prodeje zboží a poskytování služeb) se za odstavec 2 vkládá </w:t>
      </w:r>
      <w:r w:rsidRPr="00B862D4">
        <w:rPr>
          <w:rFonts w:ascii="Calibri" w:hAnsi="Calibri" w:cs="Calibri"/>
          <w:b/>
          <w:bCs/>
        </w:rPr>
        <w:t>nový odstavec 3</w:t>
      </w:r>
      <w:r>
        <w:rPr>
          <w:rFonts w:ascii="Calibri" w:hAnsi="Calibri" w:cs="Calibri"/>
        </w:rPr>
        <w:t>, který zní:</w:t>
      </w:r>
    </w:p>
    <w:p w14:paraId="438D5C4D" w14:textId="53FC9FA9" w:rsidR="00E81995" w:rsidRDefault="00E81995" w:rsidP="00E81995">
      <w:pPr>
        <w:jc w:val="both"/>
        <w:rPr>
          <w:rFonts w:ascii="Calibri" w:hAnsi="Calibri" w:cs="Calibri"/>
        </w:rPr>
      </w:pPr>
      <w:r>
        <w:rPr>
          <w:rFonts w:ascii="Calibri" w:hAnsi="Calibri" w:cs="Calibri"/>
        </w:rPr>
        <w:t>Předsunutá prodejní místa</w:t>
      </w:r>
      <w:r w:rsidR="00367C3E">
        <w:rPr>
          <w:rFonts w:ascii="Calibri" w:hAnsi="Calibri" w:cs="Calibri"/>
        </w:rPr>
        <w:t xml:space="preserve"> mohou být provozován</w:t>
      </w:r>
      <w:r w:rsidR="00BD40B9">
        <w:rPr>
          <w:rFonts w:ascii="Calibri" w:hAnsi="Calibri" w:cs="Calibri"/>
        </w:rPr>
        <w:t>a</w:t>
      </w:r>
      <w:r w:rsidR="006C1E6A">
        <w:rPr>
          <w:rFonts w:ascii="Calibri" w:hAnsi="Calibri" w:cs="Calibri"/>
        </w:rPr>
        <w:t xml:space="preserve"> </w:t>
      </w:r>
      <w:r w:rsidR="00367C3E">
        <w:rPr>
          <w:rFonts w:ascii="Calibri" w:hAnsi="Calibri" w:cs="Calibri"/>
        </w:rPr>
        <w:t>po celý rok, doba prodeje zboží a poskytování služeb je maximálně v rozsahu prodejní doby provozovny, se kterou svým umístěním funkčně souvisí</w:t>
      </w:r>
      <w:r w:rsidR="006C1E6A">
        <w:rPr>
          <w:rFonts w:ascii="Calibri" w:hAnsi="Calibri" w:cs="Calibri"/>
        </w:rPr>
        <w:t>.</w:t>
      </w:r>
    </w:p>
    <w:p w14:paraId="513D20A6" w14:textId="77777777" w:rsidR="00041FDD" w:rsidRDefault="00041FDD" w:rsidP="00E81995">
      <w:pPr>
        <w:jc w:val="both"/>
        <w:rPr>
          <w:rFonts w:ascii="Calibri" w:hAnsi="Calibri" w:cs="Calibri"/>
        </w:rPr>
      </w:pPr>
    </w:p>
    <w:p w14:paraId="11A94348" w14:textId="3A3B1A74" w:rsidR="00041FDD" w:rsidRPr="00041FDD" w:rsidRDefault="00041FDD" w:rsidP="00041FDD">
      <w:pPr>
        <w:jc w:val="center"/>
        <w:rPr>
          <w:rFonts w:ascii="Calibri" w:hAnsi="Calibri" w:cs="Calibri"/>
          <w:b/>
          <w:bCs/>
        </w:rPr>
      </w:pPr>
      <w:r w:rsidRPr="00041FDD">
        <w:rPr>
          <w:rFonts w:ascii="Calibri" w:hAnsi="Calibri" w:cs="Calibri"/>
          <w:b/>
          <w:bCs/>
        </w:rPr>
        <w:t>III.</w:t>
      </w:r>
    </w:p>
    <w:p w14:paraId="2F13EFB0" w14:textId="0FEE0AAF" w:rsidR="00041FDD" w:rsidRDefault="00041FDD" w:rsidP="00E81995">
      <w:pPr>
        <w:jc w:val="both"/>
        <w:rPr>
          <w:rFonts w:ascii="Calibri" w:hAnsi="Calibri" w:cs="Calibri"/>
        </w:rPr>
      </w:pPr>
      <w:r>
        <w:rPr>
          <w:rFonts w:ascii="Calibri" w:hAnsi="Calibri" w:cs="Calibri"/>
        </w:rPr>
        <w:t>Dosavadní příloha nařízení se označuje jako příloha č. 1.</w:t>
      </w:r>
    </w:p>
    <w:p w14:paraId="2F7D0813" w14:textId="77777777" w:rsidR="00041FDD" w:rsidRPr="00E81995" w:rsidRDefault="00041FDD" w:rsidP="00E81995">
      <w:pPr>
        <w:jc w:val="both"/>
        <w:rPr>
          <w:rFonts w:ascii="Calibri" w:hAnsi="Calibri" w:cs="Calibri"/>
        </w:rPr>
      </w:pPr>
    </w:p>
    <w:p w14:paraId="59003AB3" w14:textId="228E474C" w:rsidR="00564CDA" w:rsidRPr="006C1E6A" w:rsidRDefault="00367C3E" w:rsidP="006C1E6A">
      <w:pPr>
        <w:pStyle w:val="Zkladntext"/>
        <w:jc w:val="center"/>
        <w:rPr>
          <w:rFonts w:asciiTheme="minorHAnsi" w:hAnsiTheme="minorHAnsi" w:cstheme="minorHAnsi"/>
          <w:b/>
          <w:bCs/>
          <w:sz w:val="22"/>
          <w:szCs w:val="22"/>
        </w:rPr>
      </w:pPr>
      <w:r w:rsidRPr="006C1E6A">
        <w:rPr>
          <w:rFonts w:asciiTheme="minorHAnsi" w:hAnsiTheme="minorHAnsi" w:cstheme="minorHAnsi"/>
          <w:b/>
          <w:bCs/>
          <w:sz w:val="22"/>
          <w:szCs w:val="22"/>
        </w:rPr>
        <w:t>I</w:t>
      </w:r>
      <w:r w:rsidR="00041FDD">
        <w:rPr>
          <w:rFonts w:asciiTheme="minorHAnsi" w:hAnsiTheme="minorHAnsi" w:cstheme="minorHAnsi"/>
          <w:b/>
          <w:bCs/>
          <w:sz w:val="22"/>
          <w:szCs w:val="22"/>
        </w:rPr>
        <w:t>V</w:t>
      </w:r>
      <w:r w:rsidRPr="006C1E6A">
        <w:rPr>
          <w:rFonts w:asciiTheme="minorHAnsi" w:hAnsiTheme="minorHAnsi" w:cstheme="minorHAnsi"/>
          <w:b/>
          <w:bCs/>
          <w:sz w:val="22"/>
          <w:szCs w:val="22"/>
        </w:rPr>
        <w:t>.</w:t>
      </w:r>
    </w:p>
    <w:p w14:paraId="12D729D5" w14:textId="77777777" w:rsidR="00367C3E" w:rsidRPr="006C1E6A" w:rsidRDefault="00367C3E" w:rsidP="006275AB">
      <w:pPr>
        <w:pStyle w:val="Zkladntext"/>
        <w:rPr>
          <w:rFonts w:asciiTheme="minorHAnsi" w:hAnsiTheme="minorHAnsi" w:cstheme="minorHAnsi"/>
          <w:sz w:val="22"/>
          <w:szCs w:val="22"/>
        </w:rPr>
      </w:pPr>
    </w:p>
    <w:p w14:paraId="0E4BD64C" w14:textId="3B66C36F" w:rsidR="00CC7713" w:rsidRPr="006C1E6A" w:rsidRDefault="00CC7713" w:rsidP="006275AB">
      <w:pPr>
        <w:pStyle w:val="Zkladntext"/>
        <w:rPr>
          <w:rFonts w:asciiTheme="minorHAnsi" w:hAnsiTheme="minorHAnsi" w:cstheme="minorHAnsi"/>
          <w:sz w:val="22"/>
          <w:szCs w:val="22"/>
        </w:rPr>
      </w:pPr>
      <w:r w:rsidRPr="006C1E6A">
        <w:rPr>
          <w:rFonts w:asciiTheme="minorHAnsi" w:hAnsiTheme="minorHAnsi" w:cstheme="minorHAnsi"/>
          <w:sz w:val="22"/>
          <w:szCs w:val="22"/>
        </w:rPr>
        <w:t>T</w:t>
      </w:r>
      <w:r w:rsidR="00367C3E" w:rsidRPr="006C1E6A">
        <w:rPr>
          <w:rFonts w:asciiTheme="minorHAnsi" w:hAnsiTheme="minorHAnsi" w:cstheme="minorHAnsi"/>
          <w:sz w:val="22"/>
          <w:szCs w:val="22"/>
        </w:rPr>
        <w:t>oto nařízení</w:t>
      </w:r>
      <w:r w:rsidRPr="006C1E6A">
        <w:rPr>
          <w:rFonts w:asciiTheme="minorHAnsi" w:hAnsiTheme="minorHAnsi" w:cstheme="minorHAnsi"/>
          <w:sz w:val="22"/>
          <w:szCs w:val="22"/>
        </w:rPr>
        <w:t xml:space="preserve"> nabývá účinnosti počátkem patnáctého dne následujícího po dni jeho vyhlášení.</w:t>
      </w:r>
    </w:p>
    <w:p w14:paraId="65B82AB0" w14:textId="77777777" w:rsidR="00CC7713" w:rsidRPr="006C1E6A" w:rsidRDefault="00CC7713" w:rsidP="006275AB">
      <w:pPr>
        <w:pStyle w:val="Zkladntext"/>
        <w:rPr>
          <w:rFonts w:asciiTheme="minorHAnsi" w:hAnsiTheme="minorHAnsi" w:cstheme="minorHAnsi"/>
          <w:sz w:val="22"/>
          <w:szCs w:val="22"/>
        </w:rPr>
      </w:pPr>
    </w:p>
    <w:p w14:paraId="7B1B722B" w14:textId="77777777" w:rsidR="00CC7713" w:rsidRPr="006C1E6A" w:rsidRDefault="00CC7713" w:rsidP="006275AB">
      <w:pPr>
        <w:pStyle w:val="Zkladntext"/>
        <w:rPr>
          <w:rFonts w:asciiTheme="minorHAnsi" w:hAnsiTheme="minorHAnsi" w:cstheme="minorHAnsi"/>
          <w:sz w:val="22"/>
          <w:szCs w:val="22"/>
        </w:rPr>
      </w:pPr>
    </w:p>
    <w:p w14:paraId="4EB31439" w14:textId="77777777" w:rsidR="00CC7713" w:rsidRPr="006C1E6A" w:rsidRDefault="00CC7713" w:rsidP="006275AB">
      <w:pPr>
        <w:pStyle w:val="Zkladntext"/>
        <w:rPr>
          <w:rFonts w:asciiTheme="minorHAnsi" w:hAnsiTheme="minorHAnsi" w:cstheme="minorHAnsi"/>
          <w:sz w:val="22"/>
          <w:szCs w:val="22"/>
        </w:rPr>
      </w:pPr>
    </w:p>
    <w:p w14:paraId="765DE4A5" w14:textId="77777777" w:rsidR="00CC7713" w:rsidRPr="006C1E6A" w:rsidRDefault="00CC7713" w:rsidP="006275AB">
      <w:pPr>
        <w:pStyle w:val="Zkladntext"/>
        <w:rPr>
          <w:rFonts w:asciiTheme="minorHAnsi" w:hAnsiTheme="minorHAnsi" w:cstheme="minorHAnsi"/>
          <w:sz w:val="22"/>
          <w:szCs w:val="22"/>
        </w:rPr>
      </w:pPr>
      <w:r w:rsidRPr="006C1E6A">
        <w:rPr>
          <w:rFonts w:asciiTheme="minorHAnsi" w:hAnsiTheme="minorHAnsi" w:cstheme="minorHAnsi"/>
          <w:sz w:val="22"/>
          <w:szCs w:val="22"/>
        </w:rPr>
        <w:t xml:space="preserve"> JUDr. Jan Malý, v.r.                                                                   Mgr. Petr Hamáček, v.r. </w:t>
      </w:r>
    </w:p>
    <w:p w14:paraId="6CF94400" w14:textId="0FDE506B" w:rsidR="00CC7713" w:rsidRPr="006C1E6A" w:rsidRDefault="00367C3E" w:rsidP="006275AB">
      <w:pPr>
        <w:pStyle w:val="Zkladntext"/>
        <w:rPr>
          <w:rFonts w:asciiTheme="minorHAnsi" w:hAnsiTheme="minorHAnsi" w:cstheme="minorHAnsi"/>
          <w:sz w:val="22"/>
          <w:szCs w:val="22"/>
        </w:rPr>
      </w:pPr>
      <w:r w:rsidRPr="006C1E6A">
        <w:rPr>
          <w:rFonts w:asciiTheme="minorHAnsi" w:hAnsiTheme="minorHAnsi" w:cstheme="minorHAnsi"/>
          <w:sz w:val="22"/>
          <w:szCs w:val="22"/>
        </w:rPr>
        <w:t xml:space="preserve">   </w:t>
      </w:r>
      <w:r w:rsidR="00CC7713" w:rsidRPr="006C1E6A">
        <w:rPr>
          <w:rFonts w:asciiTheme="minorHAnsi" w:hAnsiTheme="minorHAnsi" w:cstheme="minorHAnsi"/>
          <w:sz w:val="22"/>
          <w:szCs w:val="22"/>
        </w:rPr>
        <w:t>starosta města                                                                            1. místostarosta</w:t>
      </w:r>
    </w:p>
    <w:p w14:paraId="2ABE99DB" w14:textId="77777777" w:rsidR="00CC7713" w:rsidRPr="006C1E6A" w:rsidRDefault="00CC7713" w:rsidP="006275AB">
      <w:pPr>
        <w:pStyle w:val="Zkladntext"/>
        <w:rPr>
          <w:rFonts w:asciiTheme="minorHAnsi" w:hAnsiTheme="minorHAnsi" w:cstheme="minorHAnsi"/>
          <w:sz w:val="22"/>
          <w:szCs w:val="22"/>
        </w:rPr>
      </w:pPr>
    </w:p>
    <w:p w14:paraId="2D4096CB" w14:textId="77777777" w:rsidR="00CC7713" w:rsidRPr="006C1E6A" w:rsidRDefault="00CC7713" w:rsidP="006275AB">
      <w:pPr>
        <w:pStyle w:val="Zkladntext"/>
        <w:rPr>
          <w:rFonts w:asciiTheme="minorHAnsi" w:hAnsiTheme="minorHAnsi" w:cstheme="minorHAnsi"/>
          <w:sz w:val="22"/>
          <w:szCs w:val="22"/>
        </w:rPr>
      </w:pPr>
    </w:p>
    <w:p w14:paraId="70961983" w14:textId="77777777" w:rsidR="00480092" w:rsidRPr="00480092" w:rsidRDefault="00480092" w:rsidP="00480092">
      <w:pPr>
        <w:pStyle w:val="Zkladntext"/>
        <w:rPr>
          <w:rFonts w:cstheme="minorHAnsi"/>
        </w:rPr>
      </w:pPr>
    </w:p>
    <w:p w14:paraId="495DBC43" w14:textId="6FE44B01" w:rsidR="00480092" w:rsidRPr="00480092" w:rsidRDefault="00480092" w:rsidP="00480092">
      <w:pPr>
        <w:pStyle w:val="Zkladntext"/>
        <w:rPr>
          <w:rFonts w:cstheme="minorHAnsi"/>
        </w:rPr>
      </w:pPr>
      <w:r w:rsidRPr="00480092">
        <w:rPr>
          <w:rFonts w:cstheme="minorHAnsi"/>
        </w:rPr>
        <w:t xml:space="preserve">Příloha č. </w:t>
      </w:r>
      <w:r>
        <w:rPr>
          <w:rFonts w:cstheme="minorHAnsi"/>
        </w:rPr>
        <w:t>2 Nařízení:</w:t>
      </w:r>
    </w:p>
    <w:p w14:paraId="2C0C31FB" w14:textId="588C5E4F" w:rsidR="00480092" w:rsidRPr="00480092" w:rsidRDefault="00480092" w:rsidP="00480092">
      <w:pPr>
        <w:pStyle w:val="Zkladntext"/>
        <w:rPr>
          <w:rFonts w:cstheme="minorHAnsi"/>
        </w:rPr>
      </w:pPr>
      <w:r w:rsidRPr="00480092">
        <w:rPr>
          <w:rFonts w:cstheme="minorHAnsi"/>
          <w:noProof/>
        </w:rPr>
        <w:drawing>
          <wp:inline distT="0" distB="0" distL="0" distR="0" wp14:anchorId="1074A6D2" wp14:editId="7C76118E">
            <wp:extent cx="3131820" cy="3352800"/>
            <wp:effectExtent l="0" t="0" r="0" b="0"/>
            <wp:docPr id="207824967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1820" cy="3352800"/>
                    </a:xfrm>
                    <a:prstGeom prst="rect">
                      <a:avLst/>
                    </a:prstGeom>
                    <a:noFill/>
                    <a:ln>
                      <a:noFill/>
                    </a:ln>
                  </pic:spPr>
                </pic:pic>
              </a:graphicData>
            </a:graphic>
          </wp:inline>
        </w:drawing>
      </w:r>
    </w:p>
    <w:p w14:paraId="6AE62347" w14:textId="77777777" w:rsidR="00480092" w:rsidRPr="00480092" w:rsidRDefault="00480092" w:rsidP="00480092">
      <w:pPr>
        <w:pStyle w:val="Zkladntext"/>
        <w:rPr>
          <w:rFonts w:cstheme="minorHAnsi"/>
        </w:rPr>
      </w:pPr>
    </w:p>
    <w:p w14:paraId="19E4445F" w14:textId="34668D8C" w:rsidR="00480092" w:rsidRPr="00480092" w:rsidRDefault="00480092" w:rsidP="00480092">
      <w:pPr>
        <w:pStyle w:val="Zkladntext"/>
        <w:rPr>
          <w:rFonts w:cstheme="minorHAnsi"/>
        </w:rPr>
      </w:pPr>
      <w:r w:rsidRPr="00480092">
        <w:rPr>
          <w:rFonts w:cstheme="minorHAnsi"/>
        </w:rPr>
        <w:t>Příloha č.</w:t>
      </w:r>
      <w:r>
        <w:rPr>
          <w:rFonts w:cstheme="minorHAnsi"/>
        </w:rPr>
        <w:t xml:space="preserve"> 3 Nařízení</w:t>
      </w:r>
    </w:p>
    <w:p w14:paraId="651FA170" w14:textId="37F7A95F" w:rsidR="00480092" w:rsidRPr="00480092" w:rsidRDefault="00480092" w:rsidP="00480092">
      <w:pPr>
        <w:pStyle w:val="Zkladntext"/>
        <w:rPr>
          <w:rFonts w:cstheme="minorHAnsi"/>
        </w:rPr>
      </w:pPr>
      <w:r w:rsidRPr="00480092">
        <w:rPr>
          <w:rFonts w:cstheme="minorHAnsi"/>
          <w:noProof/>
        </w:rPr>
        <w:drawing>
          <wp:inline distT="0" distB="0" distL="0" distR="0" wp14:anchorId="66309377" wp14:editId="7DB23066">
            <wp:extent cx="3741420" cy="3444240"/>
            <wp:effectExtent l="0" t="0" r="0" b="3810"/>
            <wp:docPr id="210151725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3444240"/>
                    </a:xfrm>
                    <a:prstGeom prst="rect">
                      <a:avLst/>
                    </a:prstGeom>
                    <a:noFill/>
                    <a:ln>
                      <a:noFill/>
                    </a:ln>
                  </pic:spPr>
                </pic:pic>
              </a:graphicData>
            </a:graphic>
          </wp:inline>
        </w:drawing>
      </w:r>
    </w:p>
    <w:p w14:paraId="5AADD6F1" w14:textId="77777777" w:rsidR="00CC7713" w:rsidRPr="006C1E6A" w:rsidRDefault="00CC7713" w:rsidP="006275AB">
      <w:pPr>
        <w:pStyle w:val="Zkladntext"/>
        <w:rPr>
          <w:rFonts w:asciiTheme="minorHAnsi" w:hAnsiTheme="minorHAnsi" w:cstheme="minorHAnsi"/>
          <w:sz w:val="22"/>
          <w:szCs w:val="22"/>
        </w:rPr>
      </w:pPr>
    </w:p>
    <w:p w14:paraId="76189755" w14:textId="77777777" w:rsidR="00CC7713" w:rsidRPr="006C1E6A" w:rsidRDefault="00CC7713" w:rsidP="006275AB">
      <w:pPr>
        <w:pStyle w:val="Zkladntext"/>
        <w:rPr>
          <w:rFonts w:asciiTheme="minorHAnsi" w:hAnsiTheme="minorHAnsi" w:cstheme="minorHAnsi"/>
          <w:sz w:val="22"/>
          <w:szCs w:val="22"/>
        </w:rPr>
      </w:pPr>
    </w:p>
    <w:p w14:paraId="0301AC15" w14:textId="77777777" w:rsidR="00480092" w:rsidRDefault="00480092" w:rsidP="006275AB">
      <w:pPr>
        <w:pStyle w:val="Zkladntext"/>
        <w:rPr>
          <w:rFonts w:asciiTheme="minorHAnsi" w:hAnsiTheme="minorHAnsi" w:cstheme="minorHAnsi"/>
          <w:sz w:val="22"/>
          <w:szCs w:val="22"/>
        </w:rPr>
      </w:pPr>
    </w:p>
    <w:p w14:paraId="356BE8F6" w14:textId="77777777" w:rsidR="00480092" w:rsidRDefault="00480092" w:rsidP="006275AB">
      <w:pPr>
        <w:pStyle w:val="Zkladntext"/>
        <w:rPr>
          <w:rFonts w:asciiTheme="minorHAnsi" w:hAnsiTheme="minorHAnsi" w:cstheme="minorHAnsi"/>
          <w:sz w:val="22"/>
          <w:szCs w:val="22"/>
        </w:rPr>
      </w:pPr>
    </w:p>
    <w:p w14:paraId="0D391501" w14:textId="77777777" w:rsidR="00480092" w:rsidRDefault="00480092" w:rsidP="006275AB">
      <w:pPr>
        <w:pStyle w:val="Zkladntext"/>
        <w:rPr>
          <w:rFonts w:asciiTheme="minorHAnsi" w:hAnsiTheme="minorHAnsi" w:cstheme="minorHAnsi"/>
          <w:sz w:val="22"/>
          <w:szCs w:val="22"/>
        </w:rPr>
      </w:pPr>
    </w:p>
    <w:p w14:paraId="08E495D5" w14:textId="77777777" w:rsidR="00480092" w:rsidRDefault="00480092" w:rsidP="006275AB">
      <w:pPr>
        <w:pStyle w:val="Zkladntext"/>
        <w:rPr>
          <w:rFonts w:asciiTheme="minorHAnsi" w:hAnsiTheme="minorHAnsi" w:cstheme="minorHAnsi"/>
          <w:sz w:val="22"/>
          <w:szCs w:val="22"/>
        </w:rPr>
      </w:pPr>
    </w:p>
    <w:p w14:paraId="02960321" w14:textId="77777777" w:rsidR="00480092" w:rsidRDefault="00480092" w:rsidP="006275AB">
      <w:pPr>
        <w:pStyle w:val="Zkladntext"/>
        <w:rPr>
          <w:rFonts w:asciiTheme="minorHAnsi" w:hAnsiTheme="minorHAnsi" w:cstheme="minorHAnsi"/>
          <w:sz w:val="22"/>
          <w:szCs w:val="22"/>
        </w:rPr>
      </w:pPr>
    </w:p>
    <w:p w14:paraId="166097C0" w14:textId="77777777" w:rsidR="00480092" w:rsidRDefault="00480092" w:rsidP="006275AB">
      <w:pPr>
        <w:pStyle w:val="Zkladntext"/>
        <w:rPr>
          <w:rFonts w:asciiTheme="minorHAnsi" w:hAnsiTheme="minorHAnsi" w:cstheme="minorHAnsi"/>
          <w:sz w:val="22"/>
          <w:szCs w:val="22"/>
        </w:rPr>
      </w:pPr>
    </w:p>
    <w:p w14:paraId="2B9924CE" w14:textId="77777777" w:rsidR="00480092" w:rsidRDefault="00480092" w:rsidP="006275AB">
      <w:pPr>
        <w:pStyle w:val="Zkladntext"/>
        <w:rPr>
          <w:rFonts w:asciiTheme="minorHAnsi" w:hAnsiTheme="minorHAnsi" w:cstheme="minorHAnsi"/>
          <w:sz w:val="22"/>
          <w:szCs w:val="22"/>
        </w:rPr>
      </w:pPr>
    </w:p>
    <w:p w14:paraId="4B673BA9" w14:textId="2EC59214" w:rsidR="00CC7713" w:rsidRPr="006C1E6A" w:rsidRDefault="00CC7713" w:rsidP="006275AB">
      <w:pPr>
        <w:pStyle w:val="Zkladntext"/>
        <w:rPr>
          <w:rFonts w:asciiTheme="minorHAnsi" w:hAnsiTheme="minorHAnsi" w:cstheme="minorHAnsi"/>
          <w:sz w:val="22"/>
          <w:szCs w:val="22"/>
        </w:rPr>
      </w:pPr>
      <w:r w:rsidRPr="006C1E6A">
        <w:rPr>
          <w:rFonts w:asciiTheme="minorHAnsi" w:hAnsiTheme="minorHAnsi" w:cstheme="minorHAnsi"/>
          <w:sz w:val="22"/>
          <w:szCs w:val="22"/>
        </w:rPr>
        <w:t xml:space="preserve">Oznámení o vyhlášení </w:t>
      </w:r>
      <w:r w:rsidR="00367C3E" w:rsidRPr="006C1E6A">
        <w:rPr>
          <w:rFonts w:asciiTheme="minorHAnsi" w:hAnsiTheme="minorHAnsi" w:cstheme="minorHAnsi"/>
          <w:sz w:val="22"/>
          <w:szCs w:val="22"/>
        </w:rPr>
        <w:t>nařízení</w:t>
      </w:r>
      <w:r w:rsidRPr="006C1E6A">
        <w:rPr>
          <w:rFonts w:asciiTheme="minorHAnsi" w:hAnsiTheme="minorHAnsi" w:cstheme="minorHAnsi"/>
          <w:sz w:val="22"/>
          <w:szCs w:val="22"/>
        </w:rPr>
        <w:t xml:space="preserve"> ve Sbírce právních předpisů ÚSC zveřejněno na úřední desce dne: </w:t>
      </w:r>
    </w:p>
    <w:p w14:paraId="69354E91" w14:textId="77777777" w:rsidR="00367C3E" w:rsidRPr="006C1E6A" w:rsidRDefault="00367C3E" w:rsidP="006275AB">
      <w:pPr>
        <w:pStyle w:val="Zkladntext"/>
        <w:rPr>
          <w:rFonts w:asciiTheme="minorHAnsi" w:hAnsiTheme="minorHAnsi" w:cstheme="minorHAnsi"/>
          <w:sz w:val="22"/>
          <w:szCs w:val="22"/>
        </w:rPr>
      </w:pPr>
    </w:p>
    <w:p w14:paraId="114A2677" w14:textId="77777777" w:rsidR="00CC7713" w:rsidRPr="006C1E6A" w:rsidRDefault="00CC7713" w:rsidP="006275AB">
      <w:pPr>
        <w:pStyle w:val="Zkladntext"/>
        <w:rPr>
          <w:rFonts w:asciiTheme="minorHAnsi" w:hAnsiTheme="minorHAnsi" w:cstheme="minorHAnsi"/>
          <w:sz w:val="22"/>
          <w:szCs w:val="22"/>
        </w:rPr>
      </w:pPr>
      <w:r w:rsidRPr="006C1E6A">
        <w:rPr>
          <w:rFonts w:asciiTheme="minorHAnsi" w:hAnsiTheme="minorHAnsi" w:cstheme="minorHAnsi"/>
          <w:sz w:val="22"/>
          <w:szCs w:val="22"/>
        </w:rPr>
        <w:t xml:space="preserve">Zveřejnění oznámení bylo shodně provedeno na elektronické úřední desce. </w:t>
      </w:r>
    </w:p>
    <w:p w14:paraId="43D010D1" w14:textId="77777777" w:rsidR="00367C3E" w:rsidRPr="006C1E6A" w:rsidRDefault="00367C3E" w:rsidP="006275AB">
      <w:pPr>
        <w:pStyle w:val="Zkladntext"/>
        <w:rPr>
          <w:rFonts w:asciiTheme="minorHAnsi" w:hAnsiTheme="minorHAnsi" w:cstheme="minorHAnsi"/>
          <w:sz w:val="22"/>
          <w:szCs w:val="22"/>
        </w:rPr>
      </w:pPr>
    </w:p>
    <w:p w14:paraId="361FB48A" w14:textId="526895DD" w:rsidR="00CC7713" w:rsidRPr="006C1E6A" w:rsidRDefault="00CC7713" w:rsidP="006275AB">
      <w:pPr>
        <w:pStyle w:val="Zkladntext"/>
        <w:rPr>
          <w:rFonts w:asciiTheme="minorHAnsi" w:hAnsiTheme="minorHAnsi" w:cstheme="minorHAnsi"/>
          <w:sz w:val="22"/>
          <w:szCs w:val="22"/>
        </w:rPr>
      </w:pPr>
      <w:r w:rsidRPr="006C1E6A">
        <w:rPr>
          <w:rFonts w:asciiTheme="minorHAnsi" w:hAnsiTheme="minorHAnsi" w:cstheme="minorHAnsi"/>
          <w:sz w:val="22"/>
          <w:szCs w:val="22"/>
        </w:rPr>
        <w:t>Sejmuto z úřední desky dne:</w:t>
      </w:r>
    </w:p>
    <w:p w14:paraId="2F263FA4" w14:textId="77777777" w:rsidR="00DD3D63" w:rsidRPr="006C1E6A" w:rsidRDefault="00DD3D63">
      <w:pPr>
        <w:rPr>
          <w:rFonts w:cstheme="minorHAnsi"/>
        </w:rPr>
      </w:pPr>
    </w:p>
    <w:sectPr w:rsidR="00DD3D63" w:rsidRPr="006C1E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F1FA3" w14:textId="77777777" w:rsidR="006A10CD" w:rsidRDefault="006A10CD" w:rsidP="00564CDA">
      <w:pPr>
        <w:spacing w:after="0" w:line="240" w:lineRule="auto"/>
      </w:pPr>
      <w:r>
        <w:separator/>
      </w:r>
    </w:p>
  </w:endnote>
  <w:endnote w:type="continuationSeparator" w:id="0">
    <w:p w14:paraId="7CE7C85B" w14:textId="77777777" w:rsidR="006A10CD" w:rsidRDefault="006A10CD" w:rsidP="0056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yriad Web">
    <w:panose1 w:val="020B0503030403020204"/>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CD92B" w14:textId="77777777" w:rsidR="006A10CD" w:rsidRDefault="006A10CD" w:rsidP="00564CDA">
      <w:pPr>
        <w:spacing w:after="0" w:line="240" w:lineRule="auto"/>
      </w:pPr>
      <w:r>
        <w:separator/>
      </w:r>
    </w:p>
  </w:footnote>
  <w:footnote w:type="continuationSeparator" w:id="0">
    <w:p w14:paraId="46E89275" w14:textId="77777777" w:rsidR="006A10CD" w:rsidRDefault="006A10CD" w:rsidP="00564CDA">
      <w:pPr>
        <w:spacing w:after="0" w:line="240" w:lineRule="auto"/>
      </w:pPr>
      <w:r>
        <w:continuationSeparator/>
      </w:r>
    </w:p>
  </w:footnote>
  <w:footnote w:id="1">
    <w:p w14:paraId="554A6F98" w14:textId="6D5735CE" w:rsidR="00275E21" w:rsidRDefault="00275E21" w:rsidP="00E81995">
      <w:pPr>
        <w:jc w:val="both"/>
      </w:pPr>
      <w:r>
        <w:rPr>
          <w:rStyle w:val="Znakapoznpodarou"/>
        </w:rPr>
        <w:footnoteRef/>
      </w:r>
      <w:r>
        <w:t xml:space="preserve"> </w:t>
      </w:r>
      <w:r w:rsidRPr="00815C39">
        <w:rPr>
          <w:rFonts w:ascii="Calibri" w:hAnsi="Calibri" w:cs="Calibri"/>
        </w:rPr>
        <w:t xml:space="preserve">výnos ministerstva kultury České socialistické republiky ze dne 21. prosince 1987 č. 16 417/87-VI/1 o prohlášení historických jader měst Kutné Hory, Českého Krumlova, Jindřichova Hradce, Slavonic, Tábora, Žatce, Hradce Králové, Jičína, Josefova, Litomyšle, Pardubic, Znojma, Nového Jičína, Olomouce, obce Kuks s přilehlým komplexem bývalého hospitálu a souborem plastik v Betlémě, souboru technických památek Stará huť v Josefském údolí u Olomučan a archeologických lokalit </w:t>
      </w:r>
      <w:proofErr w:type="spellStart"/>
      <w:r w:rsidRPr="00815C39">
        <w:rPr>
          <w:rFonts w:ascii="Calibri" w:hAnsi="Calibri" w:cs="Calibri"/>
        </w:rPr>
        <w:t>Libodřický</w:t>
      </w:r>
      <w:proofErr w:type="spellEnd"/>
      <w:r w:rsidRPr="00815C39">
        <w:rPr>
          <w:rFonts w:ascii="Calibri" w:hAnsi="Calibri" w:cs="Calibri"/>
        </w:rPr>
        <w:t xml:space="preserve"> mohylník, Slavníkovská Libice, </w:t>
      </w:r>
      <w:proofErr w:type="spellStart"/>
      <w:r w:rsidRPr="00815C39">
        <w:rPr>
          <w:rFonts w:ascii="Calibri" w:hAnsi="Calibri" w:cs="Calibri"/>
        </w:rPr>
        <w:t>Třísov</w:t>
      </w:r>
      <w:proofErr w:type="spellEnd"/>
      <w:r w:rsidRPr="00815C39">
        <w:rPr>
          <w:rFonts w:ascii="Calibri" w:hAnsi="Calibri" w:cs="Calibri"/>
        </w:rPr>
        <w:t>, Tašovice, Bílina, České Lhotice, Staré Zámky u Líšně a Břeclav-</w:t>
      </w:r>
      <w:proofErr w:type="spellStart"/>
      <w:r w:rsidRPr="00815C39">
        <w:rPr>
          <w:rFonts w:ascii="Calibri" w:hAnsi="Calibri" w:cs="Calibri"/>
        </w:rPr>
        <w:t>Pohansko</w:t>
      </w:r>
      <w:proofErr w:type="spellEnd"/>
      <w:r w:rsidRPr="00815C39">
        <w:rPr>
          <w:rFonts w:ascii="Calibri" w:hAnsi="Calibri" w:cs="Calibri"/>
        </w:rPr>
        <w:t xml:space="preserve"> za památkové rezervace</w:t>
      </w:r>
      <w:r w:rsidR="00E81995">
        <w:rPr>
          <w:rFonts w:ascii="Calibri" w:hAnsi="Calibri" w:cs="Calibri"/>
        </w:rPr>
        <w:t xml:space="preserve"> </w:t>
      </w:r>
    </w:p>
  </w:footnote>
  <w:footnote w:id="2">
    <w:p w14:paraId="47B8FF31" w14:textId="77777777" w:rsidR="00564CDA" w:rsidRDefault="00564CDA" w:rsidP="00564CDA">
      <w:pPr>
        <w:pStyle w:val="Textpoznpodarou"/>
        <w:rPr>
          <w:rFonts w:ascii="Calibri" w:hAnsi="Calibri" w:cs="Calibri"/>
          <w:sz w:val="22"/>
          <w:szCs w:val="22"/>
        </w:rPr>
      </w:pPr>
      <w:r>
        <w:rPr>
          <w:rStyle w:val="Znakapoznpodarou"/>
          <w:rFonts w:ascii="Calibri" w:hAnsi="Calibri" w:cs="Calibri"/>
          <w:sz w:val="22"/>
          <w:szCs w:val="22"/>
        </w:rPr>
        <w:footnoteRef/>
      </w:r>
      <w:r>
        <w:rPr>
          <w:rFonts w:ascii="Calibri" w:hAnsi="Calibri" w:cs="Calibri"/>
          <w:sz w:val="22"/>
          <w:szCs w:val="22"/>
        </w:rPr>
        <w:t xml:space="preserve"> § 29 </w:t>
      </w:r>
      <w:proofErr w:type="spellStart"/>
      <w:r>
        <w:rPr>
          <w:rFonts w:ascii="Calibri" w:hAnsi="Calibri" w:cs="Calibri"/>
          <w:sz w:val="22"/>
          <w:szCs w:val="22"/>
        </w:rPr>
        <w:t>vyhl</w:t>
      </w:r>
      <w:proofErr w:type="spellEnd"/>
      <w:r>
        <w:rPr>
          <w:rFonts w:ascii="Calibri" w:hAnsi="Calibri" w:cs="Calibri"/>
          <w:sz w:val="22"/>
          <w:szCs w:val="22"/>
        </w:rPr>
        <w:t>. č. 146/2024 Sb., o technických požadavcích na výstavbu; ČSN 734001 Přístupnost a bezbariérové užívání</w:t>
      </w:r>
    </w:p>
  </w:footnote>
  <w:footnote w:id="3">
    <w:p w14:paraId="64FDCA47" w14:textId="77777777" w:rsidR="00275E21" w:rsidRDefault="00275E21" w:rsidP="00275E21">
      <w:pPr>
        <w:pStyle w:val="Textpoznpodarou"/>
        <w:rPr>
          <w:rFonts w:ascii="Calibri" w:hAnsi="Calibri" w:cs="Calibri"/>
          <w:sz w:val="22"/>
          <w:szCs w:val="22"/>
        </w:rPr>
      </w:pPr>
      <w:r>
        <w:rPr>
          <w:rStyle w:val="Znakapoznpodarou"/>
        </w:rPr>
        <w:footnoteRef/>
      </w:r>
      <w:r>
        <w:t xml:space="preserve"> </w:t>
      </w:r>
      <w:r>
        <w:rPr>
          <w:rFonts w:ascii="Calibri" w:hAnsi="Calibri" w:cs="Calibri"/>
          <w:sz w:val="22"/>
          <w:szCs w:val="22"/>
        </w:rPr>
        <w:t xml:space="preserve">§ 29 </w:t>
      </w:r>
      <w:proofErr w:type="spellStart"/>
      <w:r>
        <w:rPr>
          <w:rFonts w:ascii="Calibri" w:hAnsi="Calibri" w:cs="Calibri"/>
          <w:sz w:val="22"/>
          <w:szCs w:val="22"/>
        </w:rPr>
        <w:t>vyhl</w:t>
      </w:r>
      <w:proofErr w:type="spellEnd"/>
      <w:r>
        <w:rPr>
          <w:rFonts w:ascii="Calibri" w:hAnsi="Calibri" w:cs="Calibri"/>
          <w:sz w:val="22"/>
          <w:szCs w:val="22"/>
        </w:rPr>
        <w:t>. č. 146/2024 Sb., o technických požadavcích na výstavbu; ČSN 734001 Přístupnost a bezbariérové užívání</w:t>
      </w:r>
    </w:p>
    <w:p w14:paraId="59D36C08" w14:textId="7745F98E" w:rsidR="00275E21" w:rsidRDefault="00275E21">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958F5"/>
    <w:multiLevelType w:val="hybridMultilevel"/>
    <w:tmpl w:val="7F16D168"/>
    <w:lvl w:ilvl="0" w:tplc="40764834">
      <w:start w:val="1"/>
      <w:numFmt w:val="lowerLetter"/>
      <w:lvlText w:val="%1)"/>
      <w:lvlJc w:val="left"/>
      <w:pPr>
        <w:ind w:left="1080" w:hanging="360"/>
      </w:pPr>
      <w:rPr>
        <w:rFont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4272603D"/>
    <w:multiLevelType w:val="hybridMultilevel"/>
    <w:tmpl w:val="BDE22BFA"/>
    <w:lvl w:ilvl="0" w:tplc="0405000B">
      <w:start w:val="1"/>
      <w:numFmt w:val="bullet"/>
      <w:lvlText w:val=""/>
      <w:lvlJc w:val="left"/>
      <w:pPr>
        <w:ind w:left="1848" w:hanging="360"/>
      </w:pPr>
      <w:rPr>
        <w:rFonts w:ascii="Wingdings" w:hAnsi="Wingdings" w:hint="default"/>
      </w:rPr>
    </w:lvl>
    <w:lvl w:ilvl="1" w:tplc="04050003" w:tentative="1">
      <w:start w:val="1"/>
      <w:numFmt w:val="bullet"/>
      <w:lvlText w:val="o"/>
      <w:lvlJc w:val="left"/>
      <w:pPr>
        <w:ind w:left="2568" w:hanging="360"/>
      </w:pPr>
      <w:rPr>
        <w:rFonts w:ascii="Courier New" w:hAnsi="Courier New" w:cs="Courier New" w:hint="default"/>
      </w:rPr>
    </w:lvl>
    <w:lvl w:ilvl="2" w:tplc="04050005" w:tentative="1">
      <w:start w:val="1"/>
      <w:numFmt w:val="bullet"/>
      <w:lvlText w:val=""/>
      <w:lvlJc w:val="left"/>
      <w:pPr>
        <w:ind w:left="3288" w:hanging="360"/>
      </w:pPr>
      <w:rPr>
        <w:rFonts w:ascii="Wingdings" w:hAnsi="Wingdings" w:hint="default"/>
      </w:rPr>
    </w:lvl>
    <w:lvl w:ilvl="3" w:tplc="04050001" w:tentative="1">
      <w:start w:val="1"/>
      <w:numFmt w:val="bullet"/>
      <w:lvlText w:val=""/>
      <w:lvlJc w:val="left"/>
      <w:pPr>
        <w:ind w:left="4008" w:hanging="360"/>
      </w:pPr>
      <w:rPr>
        <w:rFonts w:ascii="Symbol" w:hAnsi="Symbol" w:hint="default"/>
      </w:rPr>
    </w:lvl>
    <w:lvl w:ilvl="4" w:tplc="04050003" w:tentative="1">
      <w:start w:val="1"/>
      <w:numFmt w:val="bullet"/>
      <w:lvlText w:val="o"/>
      <w:lvlJc w:val="left"/>
      <w:pPr>
        <w:ind w:left="4728" w:hanging="360"/>
      </w:pPr>
      <w:rPr>
        <w:rFonts w:ascii="Courier New" w:hAnsi="Courier New" w:cs="Courier New" w:hint="default"/>
      </w:rPr>
    </w:lvl>
    <w:lvl w:ilvl="5" w:tplc="04050005" w:tentative="1">
      <w:start w:val="1"/>
      <w:numFmt w:val="bullet"/>
      <w:lvlText w:val=""/>
      <w:lvlJc w:val="left"/>
      <w:pPr>
        <w:ind w:left="5448" w:hanging="360"/>
      </w:pPr>
      <w:rPr>
        <w:rFonts w:ascii="Wingdings" w:hAnsi="Wingdings" w:hint="default"/>
      </w:rPr>
    </w:lvl>
    <w:lvl w:ilvl="6" w:tplc="04050001" w:tentative="1">
      <w:start w:val="1"/>
      <w:numFmt w:val="bullet"/>
      <w:lvlText w:val=""/>
      <w:lvlJc w:val="left"/>
      <w:pPr>
        <w:ind w:left="6168" w:hanging="360"/>
      </w:pPr>
      <w:rPr>
        <w:rFonts w:ascii="Symbol" w:hAnsi="Symbol" w:hint="default"/>
      </w:rPr>
    </w:lvl>
    <w:lvl w:ilvl="7" w:tplc="04050003" w:tentative="1">
      <w:start w:val="1"/>
      <w:numFmt w:val="bullet"/>
      <w:lvlText w:val="o"/>
      <w:lvlJc w:val="left"/>
      <w:pPr>
        <w:ind w:left="6888" w:hanging="360"/>
      </w:pPr>
      <w:rPr>
        <w:rFonts w:ascii="Courier New" w:hAnsi="Courier New" w:cs="Courier New" w:hint="default"/>
      </w:rPr>
    </w:lvl>
    <w:lvl w:ilvl="8" w:tplc="04050005" w:tentative="1">
      <w:start w:val="1"/>
      <w:numFmt w:val="bullet"/>
      <w:lvlText w:val=""/>
      <w:lvlJc w:val="left"/>
      <w:pPr>
        <w:ind w:left="7608" w:hanging="360"/>
      </w:pPr>
      <w:rPr>
        <w:rFonts w:ascii="Wingdings" w:hAnsi="Wingdings" w:hint="default"/>
      </w:rPr>
    </w:lvl>
  </w:abstractNum>
  <w:abstractNum w:abstractNumId="2" w15:restartNumberingAfterBreak="0">
    <w:nsid w:val="52F96C17"/>
    <w:multiLevelType w:val="hybridMultilevel"/>
    <w:tmpl w:val="91D89504"/>
    <w:lvl w:ilvl="0" w:tplc="40764834">
      <w:start w:val="1"/>
      <w:numFmt w:val="lowerLetter"/>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1133E79"/>
    <w:multiLevelType w:val="hybridMultilevel"/>
    <w:tmpl w:val="DDCEDF6E"/>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727412DF"/>
    <w:multiLevelType w:val="hybridMultilevel"/>
    <w:tmpl w:val="6D3ABD78"/>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16cid:durableId="1582566987">
    <w:abstractNumId w:val="2"/>
  </w:num>
  <w:num w:numId="2" w16cid:durableId="178200445">
    <w:abstractNumId w:val="0"/>
  </w:num>
  <w:num w:numId="3" w16cid:durableId="37123681">
    <w:abstractNumId w:val="1"/>
  </w:num>
  <w:num w:numId="4" w16cid:durableId="1501433846">
    <w:abstractNumId w:val="4"/>
  </w:num>
  <w:num w:numId="5" w16cid:durableId="584341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AB"/>
    <w:rsid w:val="00041FDD"/>
    <w:rsid w:val="00081D0F"/>
    <w:rsid w:val="0008650B"/>
    <w:rsid w:val="002722BE"/>
    <w:rsid w:val="00275E21"/>
    <w:rsid w:val="00367C3E"/>
    <w:rsid w:val="004375FC"/>
    <w:rsid w:val="00480092"/>
    <w:rsid w:val="00481B5C"/>
    <w:rsid w:val="00564CDA"/>
    <w:rsid w:val="005C47C3"/>
    <w:rsid w:val="00613B27"/>
    <w:rsid w:val="006275AB"/>
    <w:rsid w:val="0069298D"/>
    <w:rsid w:val="006A10CD"/>
    <w:rsid w:val="006C1E6A"/>
    <w:rsid w:val="006D74DF"/>
    <w:rsid w:val="009E56EE"/>
    <w:rsid w:val="009E628B"/>
    <w:rsid w:val="00A71F43"/>
    <w:rsid w:val="00B62388"/>
    <w:rsid w:val="00B862D4"/>
    <w:rsid w:val="00BB1C73"/>
    <w:rsid w:val="00BD09D8"/>
    <w:rsid w:val="00BD40B9"/>
    <w:rsid w:val="00C63DE1"/>
    <w:rsid w:val="00CC7713"/>
    <w:rsid w:val="00DD3D63"/>
    <w:rsid w:val="00DF5617"/>
    <w:rsid w:val="00E81995"/>
    <w:rsid w:val="00E87E29"/>
    <w:rsid w:val="00EF24AD"/>
    <w:rsid w:val="00F6760B"/>
    <w:rsid w:val="00FF1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DDB366"/>
  <w15:chartTrackingRefBased/>
  <w15:docId w15:val="{E50E6380-DF12-4E0D-B82B-7420EFAF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275AB"/>
    <w:pPr>
      <w:spacing w:after="0" w:line="240" w:lineRule="auto"/>
      <w:jc w:val="center"/>
    </w:pPr>
    <w:rPr>
      <w:rFonts w:ascii="Times New Roman" w:eastAsia="Times New Roman" w:hAnsi="Times New Roman" w:cs="Times New Roman"/>
      <w:b/>
      <w:bCs/>
      <w:kern w:val="0"/>
      <w:sz w:val="36"/>
      <w:szCs w:val="36"/>
      <w:lang w:eastAsia="cs-CZ"/>
      <w14:ligatures w14:val="none"/>
    </w:rPr>
  </w:style>
  <w:style w:type="character" w:customStyle="1" w:styleId="NzevChar">
    <w:name w:val="Název Char"/>
    <w:basedOn w:val="Standardnpsmoodstavce"/>
    <w:link w:val="Nzev"/>
    <w:rsid w:val="006275AB"/>
    <w:rPr>
      <w:rFonts w:ascii="Times New Roman" w:eastAsia="Times New Roman" w:hAnsi="Times New Roman" w:cs="Times New Roman"/>
      <w:b/>
      <w:bCs/>
      <w:kern w:val="0"/>
      <w:sz w:val="36"/>
      <w:szCs w:val="36"/>
      <w:lang w:eastAsia="cs-CZ"/>
      <w14:ligatures w14:val="none"/>
    </w:rPr>
  </w:style>
  <w:style w:type="paragraph" w:styleId="Zkladntext">
    <w:name w:val="Body Text"/>
    <w:basedOn w:val="Normln"/>
    <w:link w:val="ZkladntextChar"/>
    <w:semiHidden/>
    <w:unhideWhenUsed/>
    <w:rsid w:val="006275AB"/>
    <w:pPr>
      <w:spacing w:after="0" w:line="240" w:lineRule="auto"/>
      <w:jc w:val="both"/>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basedOn w:val="Standardnpsmoodstavce"/>
    <w:link w:val="Zkladntext"/>
    <w:semiHidden/>
    <w:rsid w:val="006275AB"/>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rsid w:val="00564CDA"/>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TextpoznpodarouChar">
    <w:name w:val="Text pozn. pod čarou Char"/>
    <w:basedOn w:val="Standardnpsmoodstavce"/>
    <w:link w:val="Textpoznpodarou"/>
    <w:rsid w:val="00564CDA"/>
    <w:rPr>
      <w:rFonts w:ascii="Times New Roman" w:eastAsia="Times New Roman" w:hAnsi="Times New Roman" w:cs="Times New Roman"/>
      <w:kern w:val="0"/>
      <w:sz w:val="24"/>
      <w:szCs w:val="24"/>
      <w:lang w:eastAsia="cs-CZ"/>
      <w14:ligatures w14:val="none"/>
    </w:rPr>
  </w:style>
  <w:style w:type="character" w:styleId="Znakapoznpodarou">
    <w:name w:val="footnote reference"/>
    <w:basedOn w:val="Standardnpsmoodstavce"/>
    <w:rsid w:val="00564CDA"/>
  </w:style>
  <w:style w:type="paragraph" w:styleId="Odstavecseseznamem">
    <w:name w:val="List Paragraph"/>
    <w:basedOn w:val="Normln"/>
    <w:uiPriority w:val="34"/>
    <w:qFormat/>
    <w:rsid w:val="006D7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469683">
      <w:bodyDiv w:val="1"/>
      <w:marLeft w:val="0"/>
      <w:marRight w:val="0"/>
      <w:marTop w:val="0"/>
      <w:marBottom w:val="0"/>
      <w:divBdr>
        <w:top w:val="none" w:sz="0" w:space="0" w:color="auto"/>
        <w:left w:val="none" w:sz="0" w:space="0" w:color="auto"/>
        <w:bottom w:val="none" w:sz="0" w:space="0" w:color="auto"/>
        <w:right w:val="none" w:sz="0" w:space="0" w:color="auto"/>
      </w:divBdr>
    </w:div>
    <w:div w:id="1183982038">
      <w:bodyDiv w:val="1"/>
      <w:marLeft w:val="0"/>
      <w:marRight w:val="0"/>
      <w:marTop w:val="0"/>
      <w:marBottom w:val="0"/>
      <w:divBdr>
        <w:top w:val="none" w:sz="0" w:space="0" w:color="auto"/>
        <w:left w:val="none" w:sz="0" w:space="0" w:color="auto"/>
        <w:bottom w:val="none" w:sz="0" w:space="0" w:color="auto"/>
        <w:right w:val="none" w:sz="0" w:space="0" w:color="auto"/>
      </w:divBdr>
    </w:div>
    <w:div w:id="1184176129">
      <w:bodyDiv w:val="1"/>
      <w:marLeft w:val="0"/>
      <w:marRight w:val="0"/>
      <w:marTop w:val="0"/>
      <w:marBottom w:val="0"/>
      <w:divBdr>
        <w:top w:val="none" w:sz="0" w:space="0" w:color="auto"/>
        <w:left w:val="none" w:sz="0" w:space="0" w:color="auto"/>
        <w:bottom w:val="none" w:sz="0" w:space="0" w:color="auto"/>
        <w:right w:val="none" w:sz="0" w:space="0" w:color="auto"/>
      </w:divBdr>
    </w:div>
    <w:div w:id="1763603734">
      <w:bodyDiv w:val="1"/>
      <w:marLeft w:val="0"/>
      <w:marRight w:val="0"/>
      <w:marTop w:val="0"/>
      <w:marBottom w:val="0"/>
      <w:divBdr>
        <w:top w:val="none" w:sz="0" w:space="0" w:color="auto"/>
        <w:left w:val="none" w:sz="0" w:space="0" w:color="auto"/>
        <w:bottom w:val="none" w:sz="0" w:space="0" w:color="auto"/>
        <w:right w:val="none" w:sz="0" w:space="0" w:color="auto"/>
      </w:divBdr>
    </w:div>
    <w:div w:id="18500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3D066-D07E-4EFF-B589-B2243C6D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588</Words>
  <Characters>3475</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Brožová Zdeňka</dc:creator>
  <cp:keywords/>
  <dc:description/>
  <cp:lastModifiedBy>Brožová Zdeňka</cp:lastModifiedBy>
  <cp:revision>4</cp:revision>
  <cp:lastPrinted>2024-11-25T14:48:00Z</cp:lastPrinted>
  <dcterms:created xsi:type="dcterms:W3CDTF">2024-12-05T07:21:00Z</dcterms:created>
  <dcterms:modified xsi:type="dcterms:W3CDTF">2024-12-05T10:11:00Z</dcterms:modified>
</cp:coreProperties>
</file>