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482B" w14:textId="77777777" w:rsidR="00544BBA" w:rsidRDefault="00544BBA">
      <w:pPr>
        <w:jc w:val="center"/>
        <w:rPr>
          <w:rFonts w:ascii="Arial" w:hAnsi="Arial" w:cs="Arial"/>
          <w:b/>
          <w:sz w:val="28"/>
          <w:szCs w:val="28"/>
        </w:rPr>
      </w:pPr>
    </w:p>
    <w:p w14:paraId="7078745B" w14:textId="77777777" w:rsidR="00544BBA" w:rsidRDefault="00544BB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Nařízení města Dobřichovice</w:t>
      </w:r>
    </w:p>
    <w:p w14:paraId="5814C5FC" w14:textId="77777777" w:rsidR="00544BBA" w:rsidRDefault="00544BBA">
      <w:pPr>
        <w:jc w:val="center"/>
        <w:rPr>
          <w:rFonts w:ascii="Arial" w:hAnsi="Arial" w:cs="Arial"/>
          <w:b/>
          <w:sz w:val="28"/>
          <w:szCs w:val="28"/>
        </w:rPr>
      </w:pPr>
    </w:p>
    <w:p w14:paraId="2FFC495D" w14:textId="77777777" w:rsidR="00544BBA" w:rsidRDefault="00544B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Tržní řád</w:t>
      </w:r>
    </w:p>
    <w:p w14:paraId="7C972F13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4EF5F83E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města Dobřichovice schválila dne 9. 9. 2025 na základě ustanovení § 18 zákona č. 455/1991 Sb., o živnostenském podnikání (živnostenský zákon), ve znění pozdějších předpisů, a v souladu s ustanovením § 11 odst. 1 a § 102 odst. 2 písm. d) zákona č. 128/2000 Sb., o obcích (obecní zřízení), ve znění pozdějších předpisů, toto nařízení.</w:t>
      </w:r>
    </w:p>
    <w:p w14:paraId="4D41449B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5BF1BF3B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64421ADD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70D87B8" w14:textId="77777777" w:rsidR="00544BBA" w:rsidRDefault="00544B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nařízení</w:t>
      </w:r>
    </w:p>
    <w:p w14:paraId="3D1C8C37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0B3BE2D0" w14:textId="77777777" w:rsidR="00544BBA" w:rsidRDefault="00544BBA">
      <w:pPr>
        <w:pStyle w:val="Odstavecseseznamem1"/>
        <w:numPr>
          <w:ilvl w:val="0"/>
          <w:numId w:val="7"/>
        </w:numPr>
        <w:spacing w:after="0"/>
      </w:pPr>
      <w:r>
        <w:t>Předmětem tohoto nařízení je stanovení podmínek nabízení a prodeje zboží a nabízení a poskytování služby mimo provozovnu určenou k tomuto účelu rozhodnutím, opatřením nebo jiným úkonem vyžadovaným stavebním zákonem</w:t>
      </w:r>
      <w:r>
        <w:rPr>
          <w:rStyle w:val="Znakapoznpodarou"/>
        </w:rPr>
        <w:footnoteReference w:id="1"/>
      </w:r>
      <w:r>
        <w:t>, a vymezení míst na území města Dobřichovice, na kterých lze provádět tuto činnost.</w:t>
      </w:r>
    </w:p>
    <w:p w14:paraId="13790E52" w14:textId="77777777" w:rsidR="00544BBA" w:rsidRDefault="00544BBA">
      <w:pPr>
        <w:pStyle w:val="Odstavecseseznamem1"/>
        <w:ind w:left="360"/>
      </w:pPr>
    </w:p>
    <w:p w14:paraId="26272194" w14:textId="77777777" w:rsidR="00544BBA" w:rsidRDefault="00544BBA">
      <w:pPr>
        <w:pStyle w:val="Odstavecseseznamem1"/>
        <w:numPr>
          <w:ilvl w:val="0"/>
          <w:numId w:val="7"/>
        </w:numPr>
        <w:spacing w:after="0"/>
      </w:pPr>
      <w:r>
        <w:t>Toto nařízení je závazné pro celé území města bez ohledu na charakter prostranství a vlastnictví k němu.</w:t>
      </w:r>
    </w:p>
    <w:p w14:paraId="463FF0AC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1E00E262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2F992A9" w14:textId="77777777" w:rsidR="00544BBA" w:rsidRDefault="00544B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Základní pojmy</w:t>
      </w:r>
    </w:p>
    <w:p w14:paraId="5B7C14B1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4232A617" w14:textId="77777777" w:rsidR="00544BBA" w:rsidRDefault="00544BBA">
      <w:pPr>
        <w:pStyle w:val="Odstavecseseznamem1"/>
        <w:numPr>
          <w:ilvl w:val="0"/>
          <w:numId w:val="2"/>
        </w:numPr>
        <w:spacing w:after="0"/>
      </w:pPr>
      <w:r>
        <w:rPr>
          <w:b/>
        </w:rPr>
        <w:t xml:space="preserve">Provozovatel </w:t>
      </w:r>
      <w:r>
        <w:t>je fyzická nebo právnická osoba oprávněná k provozování tržiště; jednotliví provozovatelé tržiště jsou uvedeni v Příloze č. 1 tohoto nařízení. Dále to je osoba oprávněná k provozování zahrádky či výdejního boxu.</w:t>
      </w:r>
    </w:p>
    <w:p w14:paraId="2C1A8764" w14:textId="77777777" w:rsidR="00544BBA" w:rsidRDefault="00544BBA">
      <w:pPr>
        <w:pStyle w:val="Odstavecseseznamem1"/>
        <w:ind w:left="360"/>
      </w:pPr>
    </w:p>
    <w:p w14:paraId="10C8C24D" w14:textId="77777777" w:rsidR="00544BBA" w:rsidRDefault="00544BBA">
      <w:pPr>
        <w:pStyle w:val="Odstavecseseznamem1"/>
        <w:numPr>
          <w:ilvl w:val="0"/>
          <w:numId w:val="2"/>
        </w:numPr>
        <w:spacing w:after="0"/>
      </w:pPr>
      <w:r>
        <w:rPr>
          <w:b/>
        </w:rPr>
        <w:t xml:space="preserve">Správce </w:t>
      </w:r>
      <w:r>
        <w:t>je fyzická nebo právnická osoba pověřená provozovatelem k plnění povinností provozovatele vyplývajících z tohoto nařízení.</w:t>
      </w:r>
    </w:p>
    <w:p w14:paraId="00D2B594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2E8CABAF" w14:textId="77777777" w:rsidR="00544BBA" w:rsidRDefault="00544BBA">
      <w:pPr>
        <w:pStyle w:val="Odstavecseseznamem1"/>
        <w:numPr>
          <w:ilvl w:val="0"/>
          <w:numId w:val="2"/>
        </w:numPr>
        <w:spacing w:after="0"/>
      </w:pPr>
      <w:r>
        <w:rPr>
          <w:b/>
        </w:rPr>
        <w:t xml:space="preserve">Prodejce </w:t>
      </w:r>
      <w:r>
        <w:t>je fyzická nebo právnická osoba, která uskutečňuje prodej nebo poskytuje služby na prodejním místě.</w:t>
      </w:r>
    </w:p>
    <w:p w14:paraId="65A325E6" w14:textId="77777777" w:rsidR="00544BBA" w:rsidRDefault="00544BBA">
      <w:pPr>
        <w:pStyle w:val="Odstavecseseznamem1"/>
        <w:ind w:left="360"/>
      </w:pPr>
    </w:p>
    <w:p w14:paraId="3EF1DF47" w14:textId="77777777" w:rsidR="00544BBA" w:rsidRDefault="00544BBA">
      <w:pPr>
        <w:pStyle w:val="Odstavecseseznamem1"/>
        <w:numPr>
          <w:ilvl w:val="0"/>
          <w:numId w:val="2"/>
        </w:numPr>
        <w:spacing w:after="0"/>
      </w:pPr>
      <w:r>
        <w:rPr>
          <w:b/>
        </w:rPr>
        <w:t xml:space="preserve">Trh </w:t>
      </w:r>
      <w:r>
        <w:t>je příležitostná akce, při které je prodáváno zboží, nebo jsou poskytovány služby, a to mimo provozovnu určenou k tomuto účelu kolaudačním rozhodnutím; trh se koná na tržištích.</w:t>
      </w:r>
    </w:p>
    <w:p w14:paraId="600F8C8B" w14:textId="77777777" w:rsidR="00544BBA" w:rsidRDefault="00544BBA">
      <w:pPr>
        <w:pStyle w:val="Odstavecseseznamem1"/>
        <w:ind w:left="360"/>
      </w:pPr>
    </w:p>
    <w:p w14:paraId="4F8FA3F6" w14:textId="77777777" w:rsidR="00544BBA" w:rsidRDefault="00544BBA">
      <w:pPr>
        <w:pStyle w:val="Odstavecseseznamem1"/>
        <w:numPr>
          <w:ilvl w:val="0"/>
          <w:numId w:val="2"/>
        </w:numPr>
        <w:spacing w:after="0"/>
      </w:pPr>
      <w:r>
        <w:rPr>
          <w:b/>
        </w:rPr>
        <w:t>Tržiště</w:t>
      </w:r>
      <w:r>
        <w:t xml:space="preserve"> je konkrétně vymezený veřejně přístupný prostor umožňující prodej zboží a poskytování služeb na prodejních stáncích, pultech a na jiných obdobných prodejních zařízeních, tj. mimo provozovnu určenou k tomuto účelu kolaudačním rozhodnutím. </w:t>
      </w:r>
    </w:p>
    <w:p w14:paraId="5491EAAF" w14:textId="77777777" w:rsidR="00544BBA" w:rsidRDefault="00544BBA">
      <w:pPr>
        <w:pStyle w:val="Odstavecseseznamem1"/>
        <w:ind w:left="360"/>
      </w:pPr>
    </w:p>
    <w:p w14:paraId="7CE51F00" w14:textId="77777777" w:rsidR="00544BBA" w:rsidRDefault="00544BBA">
      <w:pPr>
        <w:pStyle w:val="Odstavecseseznamem1"/>
        <w:numPr>
          <w:ilvl w:val="0"/>
          <w:numId w:val="2"/>
        </w:numPr>
        <w:spacing w:after="0"/>
      </w:pPr>
      <w:r>
        <w:rPr>
          <w:b/>
        </w:rPr>
        <w:t xml:space="preserve">Prodejní místo </w:t>
      </w:r>
      <w:r>
        <w:t>je místo mimo provozovnu určenou k tomuto účelu kolaudačním rozhodnutím na tržišti, na kterém je realizován prodej zboží a poskytování služeb z jednotlivých prodejních zařízení (stánku, pultu, přívěsu, automobilu apod.).</w:t>
      </w:r>
    </w:p>
    <w:p w14:paraId="7CE3449F" w14:textId="77777777" w:rsidR="00544BBA" w:rsidRDefault="00544BBA">
      <w:pPr>
        <w:pStyle w:val="Odstavecseseznamem1"/>
        <w:spacing w:after="0"/>
        <w:ind w:left="360"/>
      </w:pPr>
    </w:p>
    <w:p w14:paraId="35CC9142" w14:textId="77777777" w:rsidR="00544BBA" w:rsidRDefault="00544BBA">
      <w:pPr>
        <w:pStyle w:val="Odstavecseseznamem1"/>
        <w:numPr>
          <w:ilvl w:val="0"/>
          <w:numId w:val="2"/>
        </w:numPr>
        <w:spacing w:after="0"/>
      </w:pPr>
      <w:r>
        <w:rPr>
          <w:b/>
        </w:rPr>
        <w:t xml:space="preserve">Restaurační zahrádka </w:t>
      </w:r>
      <w:r>
        <w:t xml:space="preserve">je místo pro prodej mimo provozovnu určenou k tomuto účelu </w:t>
      </w:r>
      <w:r>
        <w:lastRenderedPageBreak/>
        <w:t>kolaudačním rozhodnutím, na kterém se prodává zboží a poskytují služby v rámci ohlašovací živnosti „Hostinská činnost“, které je k výkonu této činnosti vybaveno a funkčně souvisí s provozovnou určenou k tomuto účelu kolaudačním rozhodnutím. Restaurační zahrádka musí mít stejného provozovatele jako provozovna a může být vybavena chladicím, mrazícím nebo výčepním zařízením sloužícím pro provoz zahrádky.</w:t>
      </w:r>
    </w:p>
    <w:p w14:paraId="03ED5072" w14:textId="77777777" w:rsidR="00544BBA" w:rsidRDefault="00544BBA">
      <w:pPr>
        <w:pStyle w:val="Odstavecseseznamem1"/>
      </w:pPr>
    </w:p>
    <w:p w14:paraId="4233D31F" w14:textId="77777777" w:rsidR="00544BBA" w:rsidRDefault="00544BBA">
      <w:pPr>
        <w:pStyle w:val="Odstavecseseznamem1"/>
        <w:numPr>
          <w:ilvl w:val="0"/>
          <w:numId w:val="2"/>
        </w:numPr>
        <w:spacing w:after="0"/>
      </w:pPr>
      <w:r>
        <w:rPr>
          <w:b/>
        </w:rPr>
        <w:t>Výdejní box</w:t>
      </w:r>
      <w:r>
        <w:t xml:space="preserve"> je automatizovaný box se schránkami, jehož prostřednictvím je uskutečňován prodej. </w:t>
      </w:r>
    </w:p>
    <w:p w14:paraId="59371E75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3298524F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89A7871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Formy nabízení a prodeje zboží a nabízení a poskytování služby regulované tímto nařízením</w:t>
      </w:r>
    </w:p>
    <w:p w14:paraId="790B556C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</w:p>
    <w:p w14:paraId="42D91049" w14:textId="77777777" w:rsidR="00544BBA" w:rsidRDefault="00544BBA">
      <w:pPr>
        <w:jc w:val="both"/>
        <w:rPr>
          <w:b/>
        </w:rPr>
      </w:pPr>
      <w:r>
        <w:rPr>
          <w:rFonts w:ascii="Arial" w:hAnsi="Arial" w:cs="Arial"/>
          <w:sz w:val="22"/>
          <w:szCs w:val="22"/>
        </w:rPr>
        <w:t xml:space="preserve">Toto nařízení reguluje nabídku a prodej zboží nebo služeb, které jsou provozovány tímto způsobem: </w:t>
      </w:r>
    </w:p>
    <w:p w14:paraId="1C52AAB2" w14:textId="77777777" w:rsidR="00544BBA" w:rsidRDefault="00544BBA">
      <w:pPr>
        <w:pStyle w:val="Odstavecseseznamem1"/>
        <w:ind w:left="360"/>
        <w:rPr>
          <w:b/>
        </w:rPr>
      </w:pPr>
    </w:p>
    <w:p w14:paraId="2A6B30E7" w14:textId="77777777" w:rsidR="00544BBA" w:rsidRDefault="00544BBA">
      <w:pPr>
        <w:pStyle w:val="Odstavecseseznamem1"/>
        <w:numPr>
          <w:ilvl w:val="0"/>
          <w:numId w:val="6"/>
        </w:numPr>
        <w:spacing w:after="0"/>
      </w:pPr>
      <w:r>
        <w:t xml:space="preserve">trh </w:t>
      </w:r>
    </w:p>
    <w:p w14:paraId="6D3FD745" w14:textId="77777777" w:rsidR="00544BBA" w:rsidRDefault="00544BBA">
      <w:pPr>
        <w:pStyle w:val="Odstavecseseznamem1"/>
        <w:numPr>
          <w:ilvl w:val="0"/>
          <w:numId w:val="6"/>
        </w:numPr>
        <w:spacing w:after="0"/>
      </w:pPr>
      <w:r>
        <w:t xml:space="preserve">restaurační zahrádka </w:t>
      </w:r>
    </w:p>
    <w:p w14:paraId="45326B9A" w14:textId="77777777" w:rsidR="00544BBA" w:rsidRDefault="00544BBA">
      <w:pPr>
        <w:pStyle w:val="Odstavecseseznamem1"/>
        <w:numPr>
          <w:ilvl w:val="0"/>
          <w:numId w:val="6"/>
        </w:numPr>
        <w:spacing w:after="0"/>
      </w:pPr>
      <w:r>
        <w:t xml:space="preserve">výdejní box  </w:t>
      </w:r>
    </w:p>
    <w:p w14:paraId="3A56BE66" w14:textId="77777777" w:rsidR="00544BBA" w:rsidRDefault="00544BBA">
      <w:pPr>
        <w:pStyle w:val="Textkomente1"/>
        <w:rPr>
          <w:rFonts w:ascii="Arial" w:hAnsi="Arial" w:cs="Arial"/>
          <w:sz w:val="22"/>
          <w:szCs w:val="22"/>
        </w:rPr>
      </w:pPr>
    </w:p>
    <w:p w14:paraId="2CD32586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3B5350AF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Trh </w:t>
      </w:r>
    </w:p>
    <w:p w14:paraId="064B1C99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</w:p>
    <w:p w14:paraId="0A94D6F4" w14:textId="77777777" w:rsidR="00544BBA" w:rsidRDefault="00544BBA">
      <w:pPr>
        <w:pStyle w:val="Odstavecseseznamem1"/>
        <w:numPr>
          <w:ilvl w:val="0"/>
          <w:numId w:val="3"/>
        </w:numPr>
        <w:spacing w:after="0"/>
        <w:jc w:val="left"/>
      </w:pPr>
      <w:r>
        <w:t>Trhy jsou realizovány na tržištích vymezených v Příloze č. 1.</w:t>
      </w:r>
    </w:p>
    <w:p w14:paraId="0B06F90E" w14:textId="77777777" w:rsidR="00544BBA" w:rsidRDefault="00544BBA">
      <w:pPr>
        <w:pStyle w:val="Odstavecseseznamem1"/>
        <w:ind w:left="360"/>
      </w:pPr>
    </w:p>
    <w:p w14:paraId="258D3A38" w14:textId="77777777" w:rsidR="00544BBA" w:rsidRDefault="00544BBA">
      <w:pPr>
        <w:pStyle w:val="Odstavecseseznamem1"/>
        <w:numPr>
          <w:ilvl w:val="0"/>
          <w:numId w:val="3"/>
        </w:numPr>
        <w:spacing w:after="0"/>
        <w:jc w:val="left"/>
      </w:pPr>
      <w:r>
        <w:t>Povinnosti provozovatele tržiště nebo jím určeného správce:</w:t>
      </w:r>
    </w:p>
    <w:p w14:paraId="35FF4FA9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1E9FCDA7" w14:textId="77777777" w:rsidR="00544BBA" w:rsidRDefault="00544BBA">
      <w:pPr>
        <w:pStyle w:val="Odstavecseseznamem1"/>
        <w:numPr>
          <w:ilvl w:val="0"/>
          <w:numId w:val="9"/>
        </w:numPr>
        <w:spacing w:after="0"/>
      </w:pPr>
      <w:r>
        <w:t>před začátkem konání akce označit tržiště cedulí obsahující informace dle § 17 odst. 7 a 8 zákona č. 455/1991 Sb. živnostenský zákon pro označení provozovny</w:t>
      </w:r>
      <w:r>
        <w:rPr>
          <w:rStyle w:val="Znakapoznpodarou"/>
        </w:rPr>
        <w:footnoteReference w:id="2"/>
      </w:r>
      <w:r>
        <w:t xml:space="preserve"> a zajistit, aby prodejci označili svá prodejní místa informacemi ve stejném rozsahu; </w:t>
      </w:r>
    </w:p>
    <w:p w14:paraId="73A14F8A" w14:textId="398EAF89" w:rsidR="00544BBA" w:rsidRDefault="00544BBA">
      <w:pPr>
        <w:pStyle w:val="Odstavecseseznamem1"/>
        <w:numPr>
          <w:ilvl w:val="0"/>
          <w:numId w:val="9"/>
        </w:numPr>
        <w:spacing w:after="0"/>
      </w:pPr>
      <w:r>
        <w:t>po celou dobu akce dohlížet na dodržování tržního řádu a v případě zjištění nedostatků vyzvat dotčené osoby k nápravě; pokud nebude zjištěný nedostatek včas a řádně odstraněn, je provozovatel tržiště či jím pověřený správce oprávněn podat podnět k uplatnění sankčního postihu k příslušnému orgánu;</w:t>
      </w:r>
    </w:p>
    <w:p w14:paraId="0E75531A" w14:textId="77777777" w:rsidR="00544BBA" w:rsidRDefault="00544BBA">
      <w:pPr>
        <w:pStyle w:val="Odstavecseseznamem1"/>
        <w:numPr>
          <w:ilvl w:val="0"/>
          <w:numId w:val="9"/>
        </w:numPr>
        <w:spacing w:after="0"/>
      </w:pPr>
      <w:r>
        <w:t>umožnit prodej na tržišti prodejcům pouze na základě jeho předchozího písemného nebo ústního souhlasu a určit prodejcům zboží a poskytovatelům služeb konkrétní prodejní místa;</w:t>
      </w:r>
    </w:p>
    <w:p w14:paraId="4601CA90" w14:textId="77777777" w:rsidR="00544BBA" w:rsidRDefault="00544BBA">
      <w:pPr>
        <w:pStyle w:val="Odstavecseseznamem1"/>
        <w:numPr>
          <w:ilvl w:val="0"/>
          <w:numId w:val="9"/>
        </w:numPr>
        <w:spacing w:after="0"/>
      </w:pPr>
      <w:r>
        <w:t>zajistit, aby nebyla překračována maximální kapacita jednotlivých tržišť, která je stanovena maximálním počtem prodejních míst v Příloze č. 1;</w:t>
      </w:r>
    </w:p>
    <w:p w14:paraId="4DC4C00B" w14:textId="77777777" w:rsidR="00544BBA" w:rsidRDefault="00544BBA">
      <w:pPr>
        <w:pStyle w:val="Odstavecseseznamem1"/>
        <w:numPr>
          <w:ilvl w:val="0"/>
          <w:numId w:val="9"/>
        </w:numPr>
        <w:spacing w:after="0"/>
      </w:pPr>
      <w:r>
        <w:t>zajistit, aby byly prodej zboží a poskytování služeb zajišťovány pouze na prodejních zařízeních, která jsou vybavena v souladu s předpisy tak, aby odpovídala charakteru prodávaného zboží či poskytované služby;</w:t>
      </w:r>
    </w:p>
    <w:p w14:paraId="100835A6" w14:textId="77777777" w:rsidR="00544BBA" w:rsidRDefault="00544BBA">
      <w:pPr>
        <w:pStyle w:val="Odstavecseseznamem1"/>
        <w:numPr>
          <w:ilvl w:val="0"/>
          <w:numId w:val="9"/>
        </w:numPr>
        <w:spacing w:after="0"/>
      </w:pPr>
      <w:r>
        <w:t xml:space="preserve">zajistit, aby rozmístění jednotlivých prodejních míst na tržišti bylo navrženo tak, aby byl </w:t>
      </w:r>
      <w:r>
        <w:lastRenderedPageBreak/>
        <w:t>mezi nimi vytvořen dostatečný prostor pro pohyb zákazníků a zásobování a zajištěna požární ochrana v souladu se zvláštními předpisy;</w:t>
      </w:r>
    </w:p>
    <w:p w14:paraId="25FED801" w14:textId="77777777" w:rsidR="00544BBA" w:rsidRDefault="00544BBA">
      <w:pPr>
        <w:pStyle w:val="Odstavecseseznamem1"/>
        <w:numPr>
          <w:ilvl w:val="0"/>
          <w:numId w:val="9"/>
        </w:numPr>
        <w:spacing w:after="0"/>
      </w:pPr>
      <w:r>
        <w:t>zajistit, aby tržiště a jednotlivá prodejní místa na tržišti byla vybavena vhodným osvětlením umožňujícím pohodlné prohlédnutí označení tržiště a prodejního místa.</w:t>
      </w:r>
    </w:p>
    <w:p w14:paraId="3CB168C5" w14:textId="77777777" w:rsidR="00544BBA" w:rsidRDefault="00544BBA">
      <w:pPr>
        <w:pStyle w:val="Odstavecseseznamem1"/>
        <w:numPr>
          <w:ilvl w:val="0"/>
          <w:numId w:val="9"/>
        </w:numPr>
        <w:spacing w:after="0"/>
      </w:pPr>
      <w:r>
        <w:t>určit místo pro odkládání odpadů, zajistit dostatečný počet sběrných nádob pro jednotlivé druhy a kategorie odpadů a zajistit pravidelný odvoz a likvidaci odpadů;</w:t>
      </w:r>
    </w:p>
    <w:p w14:paraId="7D0D0F33" w14:textId="77777777" w:rsidR="00544BBA" w:rsidRDefault="00544BBA">
      <w:pPr>
        <w:pStyle w:val="Odstavecseseznamem1"/>
        <w:numPr>
          <w:ilvl w:val="0"/>
          <w:numId w:val="9"/>
        </w:numPr>
        <w:spacing w:after="0"/>
      </w:pPr>
      <w:r>
        <w:t>určit místo pro likvidaci odpadové vody;</w:t>
      </w:r>
    </w:p>
    <w:p w14:paraId="790D1C39" w14:textId="77777777" w:rsidR="00544BBA" w:rsidRDefault="00544BBA">
      <w:pPr>
        <w:pStyle w:val="Odstavecseseznamem1"/>
        <w:numPr>
          <w:ilvl w:val="0"/>
          <w:numId w:val="9"/>
        </w:numPr>
        <w:spacing w:after="0"/>
        <w:rPr>
          <w:shd w:val="clear" w:color="auto" w:fill="00CCFF"/>
        </w:rPr>
      </w:pPr>
      <w:r>
        <w:t>zajistit pro prodejce možnost používání hygienických zařízení (toaleta, tekoucí voda);</w:t>
      </w:r>
    </w:p>
    <w:p w14:paraId="3FA9EF15" w14:textId="77777777" w:rsidR="00544BBA" w:rsidRDefault="00544BBA">
      <w:pPr>
        <w:pStyle w:val="Odstavecseseznamem1"/>
        <w:numPr>
          <w:ilvl w:val="0"/>
          <w:numId w:val="9"/>
        </w:numPr>
        <w:spacing w:after="0"/>
      </w:pPr>
      <w:r>
        <w:t>časově vymezit nebo zakázat vjezd motorových vozidel do prostoru tržiště;</w:t>
      </w:r>
    </w:p>
    <w:p w14:paraId="7545E02D" w14:textId="77777777" w:rsidR="00544BBA" w:rsidRDefault="00544BBA">
      <w:pPr>
        <w:pStyle w:val="Odstavecseseznamem1"/>
        <w:numPr>
          <w:ilvl w:val="0"/>
          <w:numId w:val="9"/>
        </w:numPr>
        <w:spacing w:after="0"/>
      </w:pPr>
      <w:r>
        <w:t>po skončení akce zajistit provedení řádného úklidu prostor tržiště.</w:t>
      </w:r>
    </w:p>
    <w:p w14:paraId="14B61F9A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29E71729" w14:textId="77777777" w:rsidR="00544BBA" w:rsidRDefault="00544BBA">
      <w:pPr>
        <w:pStyle w:val="Odstavecseseznamem1"/>
        <w:numPr>
          <w:ilvl w:val="0"/>
          <w:numId w:val="3"/>
        </w:numPr>
        <w:spacing w:after="0"/>
        <w:jc w:val="left"/>
      </w:pPr>
      <w:r>
        <w:t>Pravidla pro prodej zboží a poskytování služby na trhu</w:t>
      </w:r>
    </w:p>
    <w:p w14:paraId="21704CEC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6C43C915" w14:textId="77777777" w:rsidR="00544BBA" w:rsidRDefault="00544BBA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Prodejci na tržištích jsou povinni dodržovat relevantní ustanovení právních předpisů, obecně závazných vyhlášek města Dobřichovice a nařízení města Dobřichovice tak, aby vyhověli zejména hygienickým a zdravotním požadavkům stanoveným pro prodej konkrétního zboží nebo poskytování služby. Dále jsou prodejci povinni:</w:t>
      </w:r>
    </w:p>
    <w:p w14:paraId="7F86122D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557449BF" w14:textId="77777777" w:rsidR="00544BBA" w:rsidRDefault="00544BBA">
      <w:pPr>
        <w:pStyle w:val="Odstavecseseznamem1"/>
        <w:numPr>
          <w:ilvl w:val="0"/>
          <w:numId w:val="10"/>
        </w:numPr>
        <w:spacing w:after="0"/>
      </w:pPr>
      <w:r>
        <w:t>dbát pokynů provozovatele tržiště nebo jím pověřeného správce;</w:t>
      </w:r>
    </w:p>
    <w:p w14:paraId="693E18E6" w14:textId="77777777" w:rsidR="00544BBA" w:rsidRDefault="00544BBA">
      <w:pPr>
        <w:pStyle w:val="Odstavecseseznamem1"/>
        <w:numPr>
          <w:ilvl w:val="0"/>
          <w:numId w:val="10"/>
        </w:numPr>
        <w:spacing w:after="0"/>
      </w:pPr>
      <w:r>
        <w:t>dodržovat zásady osobní čistoty;</w:t>
      </w:r>
    </w:p>
    <w:p w14:paraId="0E4E1AB5" w14:textId="77777777" w:rsidR="00544BBA" w:rsidRDefault="00544BBA">
      <w:pPr>
        <w:pStyle w:val="Odstavecseseznamem1"/>
        <w:numPr>
          <w:ilvl w:val="0"/>
          <w:numId w:val="10"/>
        </w:numPr>
        <w:spacing w:after="0"/>
      </w:pPr>
      <w:r>
        <w:t>udržovat na prodejním místě pořádek, čistotu, průběžně odstraňovat odpad i obaly ze zboží, zajistit vytřídění odpadu a jeho uložení do sběrných nádob označených provozovatelem tržiště k tomuto účelu a po ukončení prodeje nebo poskytování služeb prodejní místo uklidit;</w:t>
      </w:r>
    </w:p>
    <w:p w14:paraId="65633B7D" w14:textId="77777777" w:rsidR="00544BBA" w:rsidRDefault="00544BBA">
      <w:pPr>
        <w:pStyle w:val="Odstavecseseznamem1"/>
        <w:numPr>
          <w:ilvl w:val="0"/>
          <w:numId w:val="10"/>
        </w:numPr>
        <w:spacing w:after="0"/>
      </w:pPr>
      <w:r>
        <w:t>zboží umístit pouze na prodejních zařízeních a zajistit ochranu nabízeného zboží před působením deště, slunce a prachu;</w:t>
      </w:r>
    </w:p>
    <w:p w14:paraId="2AEE0AEB" w14:textId="77777777" w:rsidR="00544BBA" w:rsidRDefault="00544BBA">
      <w:pPr>
        <w:pStyle w:val="Odstavecseseznamem1"/>
        <w:numPr>
          <w:ilvl w:val="0"/>
          <w:numId w:val="10"/>
        </w:numPr>
        <w:spacing w:after="0"/>
      </w:pPr>
      <w:r>
        <w:t>odpadní vody likvidovat jen na místech a způsobem určeným provozovatelem tržiště;</w:t>
      </w:r>
    </w:p>
    <w:p w14:paraId="0925B16A" w14:textId="77777777" w:rsidR="00544BBA" w:rsidRDefault="00544BBA">
      <w:pPr>
        <w:pStyle w:val="Odstavecseseznamem1"/>
        <w:numPr>
          <w:ilvl w:val="0"/>
          <w:numId w:val="10"/>
        </w:numPr>
        <w:spacing w:after="0"/>
      </w:pPr>
      <w:r>
        <w:t>zajistit, aby komunikace pro zásobování tržiště byly trvale průjezdné a průchozí;</w:t>
      </w:r>
    </w:p>
    <w:p w14:paraId="0613F366" w14:textId="77777777" w:rsidR="00544BBA" w:rsidRDefault="00544BBA">
      <w:pPr>
        <w:pStyle w:val="Odstavecseseznamem1"/>
        <w:numPr>
          <w:ilvl w:val="0"/>
          <w:numId w:val="10"/>
        </w:numPr>
        <w:spacing w:after="0"/>
      </w:pPr>
      <w:r>
        <w:t>osobní automobily parkovat pouze na místech k tomu určených provozovatelem tržiště v souladu s místní úpravou provozu na pozemních komunikacích;</w:t>
      </w:r>
    </w:p>
    <w:p w14:paraId="466D32E5" w14:textId="77777777" w:rsidR="00544BBA" w:rsidRDefault="00544BBA">
      <w:pPr>
        <w:pStyle w:val="Odstavecseseznamem1"/>
        <w:numPr>
          <w:ilvl w:val="0"/>
          <w:numId w:val="10"/>
        </w:numPr>
        <w:spacing w:after="0"/>
      </w:pPr>
      <w:r>
        <w:t>na požádání předložit provozovateli nebo jím určenému správci potvrzení o zaplacení místního poplatku a nájemní či jinou smlouvu uzavřenou s provozovatelem tržiště opravňující jej k užívání prodejního místa.</w:t>
      </w:r>
    </w:p>
    <w:p w14:paraId="664666C9" w14:textId="77777777" w:rsidR="00544BBA" w:rsidRDefault="00544BBA">
      <w:pPr>
        <w:pStyle w:val="Odstavecseseznamem1"/>
        <w:ind w:left="1440"/>
        <w:rPr>
          <w:b/>
        </w:rPr>
      </w:pPr>
      <w:r>
        <w:t xml:space="preserve"> </w:t>
      </w:r>
    </w:p>
    <w:p w14:paraId="35E226EE" w14:textId="77777777" w:rsidR="00544BBA" w:rsidRDefault="00544BBA">
      <w:pPr>
        <w:pStyle w:val="Odstavecseseznamem1"/>
        <w:jc w:val="center"/>
        <w:rPr>
          <w:b/>
        </w:rPr>
      </w:pPr>
      <w:r>
        <w:rPr>
          <w:b/>
        </w:rPr>
        <w:t>Čl. 5</w:t>
      </w:r>
    </w:p>
    <w:p w14:paraId="3FFC403E" w14:textId="77777777" w:rsidR="00544BBA" w:rsidRDefault="00544B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Restaurační zahrádka</w:t>
      </w:r>
    </w:p>
    <w:p w14:paraId="4B3964D0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73DD54AE" w14:textId="77777777" w:rsidR="00544BBA" w:rsidRDefault="00544BBA" w:rsidP="0020097F">
      <w:pPr>
        <w:pStyle w:val="Odstavecseseznamem1"/>
        <w:numPr>
          <w:ilvl w:val="0"/>
          <w:numId w:val="8"/>
        </w:numPr>
        <w:spacing w:after="0"/>
      </w:pPr>
      <w:r>
        <w:t xml:space="preserve">Restaurační zahrádka uvedená v Příloze č. 2 tohoto nařízení může být provozována od 8:00 do 22:00 hod. </w:t>
      </w:r>
    </w:p>
    <w:p w14:paraId="0D067E3E" w14:textId="77777777" w:rsidR="00544BBA" w:rsidRDefault="00544BBA" w:rsidP="0020097F"/>
    <w:p w14:paraId="1C14266F" w14:textId="3C45EE72" w:rsidR="00544BBA" w:rsidRDefault="0020097F" w:rsidP="0020097F">
      <w:pPr>
        <w:pStyle w:val="Odstavecseseznamem1"/>
        <w:numPr>
          <w:ilvl w:val="0"/>
          <w:numId w:val="8"/>
        </w:numPr>
        <w:spacing w:after="0"/>
      </w:pPr>
      <w:r>
        <w:t>P</w:t>
      </w:r>
      <w:r w:rsidR="00544BBA">
        <w:t xml:space="preserve">rovozovatel restaurační zahrádky zajistí, že provozem jeho restaurační zahrádky bude respektován zákaz rušení nočního klidu, který je vymezen zákonem č.251/2016 Sb., o některých přestupcích, ve znění pozdějších předpisů, a to jako doba od 22. hodiny večerní do 6. hodiny ranní.  </w:t>
      </w:r>
    </w:p>
    <w:p w14:paraId="4C133675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181D00F2" w14:textId="77777777" w:rsidR="00544BBA" w:rsidRDefault="00544BBA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2BBA009C" w14:textId="77777777" w:rsidR="00544BBA" w:rsidRDefault="00544BBA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Výdejní box</w:t>
      </w:r>
    </w:p>
    <w:p w14:paraId="19B61918" w14:textId="77777777" w:rsidR="00544BBA" w:rsidRDefault="00544BBA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79ED7EF0" w14:textId="77777777" w:rsidR="00544BBA" w:rsidRDefault="00544BBA">
      <w:pPr>
        <w:pStyle w:val="Odstavecseseznamem1"/>
        <w:numPr>
          <w:ilvl w:val="0"/>
          <w:numId w:val="11"/>
        </w:numPr>
        <w:spacing w:after="0" w:line="276" w:lineRule="auto"/>
      </w:pPr>
      <w:r>
        <w:t>Výdejní box lze umístit pouze na základě souhlasu rady města, a to pouze na místech uvedených v příloze č. 3 tohoto nařízení.</w:t>
      </w:r>
    </w:p>
    <w:p w14:paraId="272BB97F" w14:textId="77777777" w:rsidR="00544BBA" w:rsidRDefault="00544BBA">
      <w:pPr>
        <w:pStyle w:val="Odstavecseseznamem1"/>
        <w:numPr>
          <w:ilvl w:val="0"/>
          <w:numId w:val="11"/>
        </w:numPr>
        <w:spacing w:after="0" w:line="276" w:lineRule="auto"/>
      </w:pPr>
      <w:r>
        <w:t>Rada města v případě souhlasu s umístěním boxu rozhodne aktualizací přílohy č. 3 tohoto nařízení.</w:t>
      </w:r>
    </w:p>
    <w:p w14:paraId="5377FDCD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3D5071F2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</w:p>
    <w:p w14:paraId="52302DE6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D5DBA5B" w14:textId="77777777" w:rsidR="00544BBA" w:rsidRDefault="00544B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Dohled</w:t>
      </w:r>
    </w:p>
    <w:p w14:paraId="2FC2FAD1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661D01E2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Dohled nad dodržováním tohoto nařízení provádí Městská policie Řevnice. </w:t>
      </w:r>
    </w:p>
    <w:p w14:paraId="01DE32C4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444E3FC0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08F08B96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0F27B404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</w:p>
    <w:p w14:paraId="0131AB9D" w14:textId="77777777" w:rsidR="00544BBA" w:rsidRDefault="00544BBA">
      <w:pPr>
        <w:pStyle w:val="Odstavecseseznamem1"/>
        <w:numPr>
          <w:ilvl w:val="0"/>
          <w:numId w:val="4"/>
        </w:numPr>
        <w:spacing w:after="0"/>
        <w:jc w:val="left"/>
      </w:pPr>
      <w:r>
        <w:t>Porušení tohoto nařízení se postihuje podle zvláštních právních předpisů.</w:t>
      </w:r>
    </w:p>
    <w:p w14:paraId="69915550" w14:textId="77777777" w:rsidR="00544BBA" w:rsidRDefault="00544BBA">
      <w:pPr>
        <w:pStyle w:val="Odstavecseseznamem1"/>
        <w:ind w:left="501"/>
      </w:pPr>
    </w:p>
    <w:p w14:paraId="0782CF82" w14:textId="77777777" w:rsidR="00544BBA" w:rsidRDefault="00544BBA">
      <w:pPr>
        <w:pStyle w:val="Odstavecseseznamem1"/>
        <w:numPr>
          <w:ilvl w:val="0"/>
          <w:numId w:val="4"/>
        </w:numPr>
        <w:spacing w:after="0"/>
        <w:jc w:val="left"/>
      </w:pPr>
      <w:r>
        <w:t>Zařazení tržiště do Přílohy č. 1 tohoto nařízení nenahrazuje jiná povolení či rozhodnutí vydávaná dle zvláštních právních předpisů.</w:t>
      </w:r>
    </w:p>
    <w:p w14:paraId="405F6D51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79C84440" w14:textId="1D5D9E2D" w:rsidR="00544BBA" w:rsidRDefault="00544BBA" w:rsidP="0020097F">
      <w:pPr>
        <w:pStyle w:val="Odstavecseseznamem1"/>
        <w:numPr>
          <w:ilvl w:val="0"/>
          <w:numId w:val="4"/>
        </w:numPr>
        <w:spacing w:after="0"/>
      </w:pPr>
      <w:r>
        <w:t xml:space="preserve">Vydání tohoto nařízení č. 1 / 2025 schválila Rada města Dobřichovice na svém zasedání dne 9. 9. 2025 usnesením č. </w:t>
      </w:r>
      <w:r w:rsidR="0020097F" w:rsidRPr="0020097F">
        <w:t>05-58-25</w:t>
      </w:r>
      <w:r w:rsidR="0020097F">
        <w:t>.</w:t>
      </w:r>
    </w:p>
    <w:p w14:paraId="64CFECCD" w14:textId="77777777" w:rsidR="0020097F" w:rsidRPr="0020097F" w:rsidRDefault="0020097F" w:rsidP="0020097F">
      <w:pPr>
        <w:pStyle w:val="Odstavecseseznamem1"/>
        <w:spacing w:after="0"/>
        <w:ind w:left="141"/>
      </w:pPr>
    </w:p>
    <w:p w14:paraId="12EF538C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0264E4ED" w14:textId="77777777" w:rsidR="00544BBA" w:rsidRDefault="00544B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3AEFB03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1AE094A9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Toto nařízení nabývá účinnosti 15 dnem po dni vyhlášení ve Sbírce právních předpisů územně samosprávných celků. </w:t>
      </w:r>
    </w:p>
    <w:p w14:paraId="34B3D776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725D88F4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095BF699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2971"/>
        <w:gridCol w:w="3829"/>
      </w:tblGrid>
      <w:tr w:rsidR="00062D77" w14:paraId="142D939D" w14:textId="77777777">
        <w:trPr>
          <w:trHeight w:hRule="exact" w:val="546"/>
        </w:trPr>
        <w:tc>
          <w:tcPr>
            <w:tcW w:w="2834" w:type="dxa"/>
            <w:vAlign w:val="bottom"/>
          </w:tcPr>
          <w:p w14:paraId="28100C19" w14:textId="77777777" w:rsidR="00544BBA" w:rsidRDefault="00544BBA">
            <w:pPr>
              <w:pStyle w:val="PodpisovePole"/>
              <w:jc w:val="left"/>
            </w:pPr>
            <w:r>
              <w:t xml:space="preserve">       .……………………</w:t>
            </w:r>
          </w:p>
        </w:tc>
        <w:tc>
          <w:tcPr>
            <w:tcW w:w="2971" w:type="dxa"/>
            <w:vAlign w:val="bottom"/>
          </w:tcPr>
          <w:p w14:paraId="0AACDD9F" w14:textId="77777777" w:rsidR="00544BBA" w:rsidRDefault="00544BBA">
            <w:pPr>
              <w:pStyle w:val="PodpisovePole"/>
            </w:pPr>
            <w:r>
              <w:t>…………………………</w:t>
            </w:r>
          </w:p>
        </w:tc>
        <w:tc>
          <w:tcPr>
            <w:tcW w:w="3829" w:type="dxa"/>
          </w:tcPr>
          <w:p w14:paraId="24BEDBA1" w14:textId="77777777" w:rsidR="00544BBA" w:rsidRDefault="00544BBA">
            <w:pPr>
              <w:pStyle w:val="PodpisovePole"/>
            </w:pPr>
          </w:p>
          <w:p w14:paraId="48FC722D" w14:textId="77777777" w:rsidR="00544BBA" w:rsidRDefault="00544BBA">
            <w:pPr>
              <w:pStyle w:val="PodpisovePole"/>
            </w:pPr>
            <w:r>
              <w:t>…………………………</w:t>
            </w:r>
          </w:p>
          <w:p w14:paraId="17B4F527" w14:textId="77777777" w:rsidR="00544BBA" w:rsidRDefault="00544BBA">
            <w:pPr>
              <w:pStyle w:val="PodpisovePole"/>
              <w:jc w:val="left"/>
            </w:pPr>
          </w:p>
        </w:tc>
      </w:tr>
      <w:tr w:rsidR="00062D77" w14:paraId="491CA40F" w14:textId="77777777">
        <w:trPr>
          <w:trHeight w:hRule="exact" w:val="818"/>
        </w:trPr>
        <w:tc>
          <w:tcPr>
            <w:tcW w:w="2834" w:type="dxa"/>
            <w:vAlign w:val="bottom"/>
          </w:tcPr>
          <w:p w14:paraId="3384BB96" w14:textId="77777777" w:rsidR="00544BBA" w:rsidRDefault="00544BBA">
            <w:pPr>
              <w:pStyle w:val="PodpisovePole"/>
            </w:pPr>
            <w:r>
              <w:t>Ing. Petr Hampl v. r.</w:t>
            </w:r>
            <w:r>
              <w:br/>
              <w:t xml:space="preserve"> starosta</w:t>
            </w:r>
          </w:p>
        </w:tc>
        <w:tc>
          <w:tcPr>
            <w:tcW w:w="2971" w:type="dxa"/>
            <w:vAlign w:val="bottom"/>
          </w:tcPr>
          <w:p w14:paraId="061D4343" w14:textId="77777777" w:rsidR="00544BBA" w:rsidRDefault="00544BBA">
            <w:pPr>
              <w:pStyle w:val="PodpisovePole"/>
              <w:rPr>
                <w:color w:val="000000"/>
              </w:rPr>
            </w:pPr>
            <w:r>
              <w:t>Ing. Michael Pánek v. r.</w:t>
            </w:r>
            <w:r>
              <w:br/>
              <w:t xml:space="preserve"> místostarosta</w:t>
            </w:r>
          </w:p>
        </w:tc>
        <w:tc>
          <w:tcPr>
            <w:tcW w:w="3829" w:type="dxa"/>
          </w:tcPr>
          <w:p w14:paraId="2BAA05AE" w14:textId="77777777" w:rsidR="00544BBA" w:rsidRDefault="00544BBA">
            <w:pPr>
              <w:pStyle w:val="PodpisovePole"/>
              <w:jc w:val="left"/>
              <w:rPr>
                <w:color w:val="000000"/>
              </w:rPr>
            </w:pPr>
          </w:p>
          <w:p w14:paraId="34A8C1B9" w14:textId="77777777" w:rsidR="00544BBA" w:rsidRDefault="00544BBA">
            <w:pPr>
              <w:pStyle w:val="PodpisovePole"/>
              <w:jc w:val="left"/>
            </w:pPr>
            <w:r>
              <w:rPr>
                <w:color w:val="000000"/>
              </w:rPr>
              <w:t>Dipl.-Ing. Radka Alexy, Dr. rer. nat.</w:t>
            </w:r>
            <w:r>
              <w:t>v. r.</w:t>
            </w:r>
            <w:r>
              <w:br/>
              <w:t xml:space="preserve">                   místostarostka</w:t>
            </w:r>
          </w:p>
        </w:tc>
      </w:tr>
    </w:tbl>
    <w:p w14:paraId="6ACEA2B9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144573CB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4777EB77" w14:textId="77777777" w:rsidR="00544BBA" w:rsidRDefault="00544BBA">
      <w:pPr>
        <w:pStyle w:val="Zpat"/>
      </w:pPr>
    </w:p>
    <w:p w14:paraId="5E912153" w14:textId="77777777" w:rsidR="00544BBA" w:rsidRDefault="00544BBA">
      <w:pPr>
        <w:sectPr w:rsidR="00544BBA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 w:charSpace="-6145"/>
        </w:sectPr>
      </w:pPr>
    </w:p>
    <w:p w14:paraId="00B858FA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3B3A30E8" w14:textId="77777777" w:rsidR="00544BBA" w:rsidRDefault="00544B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nařízení města Dobřichovice</w:t>
      </w:r>
    </w:p>
    <w:p w14:paraId="42731610" w14:textId="77777777" w:rsidR="00544BBA" w:rsidRDefault="00544BB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3"/>
        <w:gridCol w:w="1700"/>
        <w:gridCol w:w="1701"/>
        <w:gridCol w:w="2267"/>
        <w:gridCol w:w="2268"/>
        <w:gridCol w:w="3020"/>
        <w:gridCol w:w="1943"/>
      </w:tblGrid>
      <w:tr w:rsidR="00062D77" w14:paraId="72CBA36C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4AB0" w14:textId="77777777" w:rsidR="00544BBA" w:rsidRDefault="00544B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2AD6" w14:textId="77777777" w:rsidR="00544BBA" w:rsidRDefault="00544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tržitě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38F8" w14:textId="77777777" w:rsidR="00544BBA" w:rsidRDefault="00544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provozovatel tržiště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6B25" w14:textId="77777777" w:rsidR="00544BBA" w:rsidRDefault="00544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kapacita tržiště </w:t>
            </w:r>
          </w:p>
          <w:p w14:paraId="48C9373E" w14:textId="77777777" w:rsidR="00544BBA" w:rsidRDefault="00544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(počet prodejních míst)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2654" w14:textId="77777777" w:rsidR="00544BBA" w:rsidRDefault="00544B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druh nabízeného zboží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586D" w14:textId="77777777" w:rsidR="00544BBA" w:rsidRDefault="00544B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doba prodeje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4DB9" w14:textId="77777777" w:rsidR="00544BBA" w:rsidRDefault="00544BB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období prodeje</w:t>
            </w:r>
          </w:p>
        </w:tc>
      </w:tr>
      <w:tr w:rsidR="00062D77" w14:paraId="29C58934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51AF" w14:textId="77777777" w:rsidR="00544BBA" w:rsidRDefault="00544B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6C55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zámek Dobřichovice, Křižovnické náměstí, náplavka u Berounky, parc. č. 2, 4, 5, 8/1, 8/6, 10, 761, 1889/4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D6D7" w14:textId="77777777" w:rsidR="00544BBA" w:rsidRDefault="00544B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Dobřichovice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C767" w14:textId="77777777" w:rsidR="00544BBA" w:rsidRDefault="00544B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9755" w14:textId="77777777" w:rsidR="00544BBA" w:rsidRDefault="00544B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 omezení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5459" w14:textId="77777777" w:rsidR="00544BBA" w:rsidRDefault="00544B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22:00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A437" w14:textId="77777777" w:rsidR="00544BBA" w:rsidRDefault="00544BB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</w:tr>
      <w:tr w:rsidR="00062D77" w14:paraId="2EB04CE6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64B6" w14:textId="77777777" w:rsidR="00544BBA" w:rsidRDefault="00544B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6545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pozemek vedle čerpací stanice Plyn Bouda, parc. č. 142/1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E907" w14:textId="77777777" w:rsidR="00544BBA" w:rsidRDefault="00544B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Jaroslav Pechar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66AA" w14:textId="77777777" w:rsidR="00544BBA" w:rsidRDefault="00544B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7FA5" w14:textId="77777777" w:rsidR="00544BBA" w:rsidRDefault="00544B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 omezení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A865" w14:textId="77777777" w:rsidR="00544BBA" w:rsidRDefault="00544B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08:00 – 22:00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0128" w14:textId="77777777" w:rsidR="00544BBA" w:rsidRDefault="00544BB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</w:tr>
    </w:tbl>
    <w:p w14:paraId="3C82E693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04D47923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6637DE1F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08514420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30AF3294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4C341F06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0696F90F" w14:textId="77777777" w:rsidR="00544BBA" w:rsidRDefault="00544BBA">
      <w:pPr>
        <w:pStyle w:val="Zpat"/>
      </w:pPr>
    </w:p>
    <w:p w14:paraId="68DD59B0" w14:textId="77777777" w:rsidR="00544BBA" w:rsidRDefault="00544BBA">
      <w:pPr>
        <w:sectPr w:rsidR="00544BBA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7" w:right="1417" w:bottom="1417" w:left="1417" w:header="708" w:footer="708" w:gutter="0"/>
          <w:cols w:space="708"/>
          <w:docGrid w:linePitch="360" w:charSpace="-6145"/>
        </w:sectPr>
      </w:pPr>
    </w:p>
    <w:p w14:paraId="0EC69958" w14:textId="77777777" w:rsidR="00544BBA" w:rsidRDefault="00544B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č. 2 nařízení města Dobřichovice: </w:t>
      </w:r>
    </w:p>
    <w:p w14:paraId="73F587BA" w14:textId="77777777" w:rsidR="00544BBA" w:rsidRDefault="00544BB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20"/>
        <w:gridCol w:w="3184"/>
        <w:gridCol w:w="2858"/>
      </w:tblGrid>
      <w:tr w:rsidR="00062D77" w14:paraId="2B29F4D3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E4B4" w14:textId="77777777" w:rsidR="00544BBA" w:rsidRDefault="00544B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podniku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AA3B" w14:textId="77777777" w:rsidR="00544BBA" w:rsidRDefault="00544B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adresa v Dobřichovicích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4EEF" w14:textId="77777777" w:rsidR="00544BBA" w:rsidRDefault="00544BB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parcelní číslo pozemku - zahrádka</w:t>
            </w:r>
          </w:p>
        </w:tc>
      </w:tr>
      <w:tr w:rsidR="00062D77" w14:paraId="06DE5357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1FDE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věže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399F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Křížovnické nám. 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8EE1" w14:textId="77777777" w:rsidR="00544BBA" w:rsidRDefault="00544BB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62D77" w14:paraId="5C56CA39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DEFD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Panská Zahrada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5418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Anežky České 432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01CD" w14:textId="77777777" w:rsidR="00544BBA" w:rsidRDefault="00544BB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155/46</w:t>
            </w:r>
          </w:p>
        </w:tc>
      </w:tr>
      <w:tr w:rsidR="00062D77" w14:paraId="3E966F5C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C1C1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Schůdkách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C2CE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Tyršova 84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53CB" w14:textId="77777777" w:rsidR="00544BBA" w:rsidRDefault="00544BB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2728</w:t>
            </w:r>
          </w:p>
        </w:tc>
      </w:tr>
      <w:tr w:rsidR="00062D77" w14:paraId="21D26FD0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E361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JEZ Dobřichovice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DA99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Tyršova 1154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2209" w14:textId="77777777" w:rsidR="00544BBA" w:rsidRDefault="00544BB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1901/3</w:t>
            </w:r>
          </w:p>
        </w:tc>
      </w:tr>
      <w:tr w:rsidR="00062D77" w14:paraId="25D6D548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4F6A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Pizzeria Bios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489C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Pražská 375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5DDE" w14:textId="77777777" w:rsidR="00544BBA" w:rsidRDefault="00544BB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581/1</w:t>
            </w:r>
          </w:p>
        </w:tc>
      </w:tr>
      <w:tr w:rsidR="00062D77" w14:paraId="175E2816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F782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 &amp; B Saloon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1397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5.května 443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47C4" w14:textId="77777777" w:rsidR="00544BBA" w:rsidRDefault="00544BB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</w:tr>
      <w:tr w:rsidR="00062D77" w14:paraId="0ACAB12B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8D77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Pizzeria La Teresia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CDEC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Palackého nám. 541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9958" w14:textId="77777777" w:rsidR="00544BBA" w:rsidRDefault="00544BB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44/2</w:t>
            </w:r>
          </w:p>
        </w:tc>
      </w:tr>
      <w:tr w:rsidR="00062D77" w14:paraId="76F35C2B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7D30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Vinný Kamrlík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679C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května 15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CF53" w14:textId="77777777" w:rsidR="00544BBA" w:rsidRDefault="00544BB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44/1</w:t>
            </w:r>
          </w:p>
        </w:tc>
      </w:tr>
      <w:tr w:rsidR="00062D77" w14:paraId="4BF9F051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E696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Fontana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0A32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Anežky České 433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E3D3" w14:textId="77777777" w:rsidR="00544BBA" w:rsidRDefault="00544BB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155/6</w:t>
            </w:r>
          </w:p>
        </w:tc>
      </w:tr>
      <w:tr w:rsidR="00062D77" w14:paraId="7E65C79F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2506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Floral Garden &amp; Bar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2999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května 269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CB4C" w14:textId="77777777" w:rsidR="00544BBA" w:rsidRDefault="00544BBA">
            <w:r>
              <w:rPr>
                <w:rFonts w:ascii="Arial" w:hAnsi="Arial" w:cs="Arial"/>
                <w:sz w:val="22"/>
                <w:szCs w:val="22"/>
              </w:rPr>
              <w:t xml:space="preserve">                  26/1</w:t>
            </w:r>
          </w:p>
        </w:tc>
      </w:tr>
      <w:tr w:rsidR="00062D77" w14:paraId="175EFC56" w14:textId="77777777">
        <w:trPr>
          <w:trHeight w:val="5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14A0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Podšálek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0D53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května 43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02C4" w14:textId="77777777" w:rsidR="00544BBA" w:rsidRDefault="00544BB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</w:tr>
      <w:tr w:rsidR="00062D77" w14:paraId="0D6A7970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2EA2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AnyKa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C9F4" w14:textId="77777777" w:rsidR="00544BBA" w:rsidRDefault="00544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5.května 1179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6BF5" w14:textId="5FAACE90" w:rsidR="00544BBA" w:rsidRDefault="004275B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778/7</w:t>
            </w:r>
          </w:p>
        </w:tc>
      </w:tr>
      <w:tr w:rsidR="007C468D" w14:paraId="77B6DD01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DDCA" w14:textId="02FF9B47" w:rsidR="007C468D" w:rsidRDefault="007C46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MUNGO – BIO OBCHOD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6ED0" w14:textId="2B5288D6" w:rsidR="007C468D" w:rsidRDefault="007C46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zahradách 108/29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18FF" w14:textId="2B52F4E0" w:rsidR="007C468D" w:rsidRDefault="007C4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697</w:t>
            </w:r>
          </w:p>
        </w:tc>
      </w:tr>
      <w:tr w:rsidR="007C468D" w14:paraId="4BDA8FDB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EF6B" w14:textId="61A2E4B1" w:rsidR="007C468D" w:rsidRDefault="007C46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Cukrárna U veselé rakvičky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A1C7" w14:textId="07C76B8F" w:rsidR="007C468D" w:rsidRDefault="007C46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zahradách 1081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3B31" w14:textId="61D765F0" w:rsidR="007C468D" w:rsidRDefault="007C4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697</w:t>
            </w:r>
          </w:p>
        </w:tc>
      </w:tr>
    </w:tbl>
    <w:p w14:paraId="48C17296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4055C779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35D244C6" w14:textId="77777777" w:rsidR="00544BBA" w:rsidRDefault="00544BBA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EA53545" w14:textId="77777777" w:rsidR="00544BBA" w:rsidRDefault="00544B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příoha č. 3 nařízení města Dobřichovice – výdejní boxy – vše v k. ú. města Dobřichovice </w:t>
      </w:r>
    </w:p>
    <w:p w14:paraId="02F99400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3BAF881C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58057848" w14:textId="77777777" w:rsidR="00544BBA" w:rsidRDefault="00544BBA">
      <w:pPr>
        <w:pStyle w:val="Odstavecseseznamem1"/>
        <w:numPr>
          <w:ilvl w:val="0"/>
          <w:numId w:val="12"/>
        </w:numPr>
        <w:spacing w:after="0"/>
        <w:jc w:val="left"/>
      </w:pPr>
      <w:r>
        <w:t>prostor u čerpací stanice PlynBouda – parc. č. 142/1</w:t>
      </w:r>
    </w:p>
    <w:p w14:paraId="0A4BBBBC" w14:textId="77777777" w:rsidR="00544BBA" w:rsidRDefault="00544BBA" w:rsidP="0020097F">
      <w:pPr>
        <w:pStyle w:val="Odstavecseseznamem1"/>
        <w:spacing w:after="0"/>
        <w:ind w:left="0"/>
        <w:jc w:val="left"/>
      </w:pPr>
    </w:p>
    <w:p w14:paraId="166DD19F" w14:textId="77777777" w:rsidR="00544BBA" w:rsidRDefault="00544BBA">
      <w:pPr>
        <w:pStyle w:val="Odstavecseseznamem1"/>
        <w:numPr>
          <w:ilvl w:val="0"/>
          <w:numId w:val="12"/>
        </w:numPr>
        <w:spacing w:after="0"/>
        <w:jc w:val="left"/>
      </w:pPr>
      <w:r>
        <w:t>Anežky České, parc. č. 155/5</w:t>
      </w:r>
    </w:p>
    <w:p w14:paraId="0A51C872" w14:textId="77777777" w:rsidR="00E23FB3" w:rsidRDefault="00E23FB3" w:rsidP="00E23FB3">
      <w:pPr>
        <w:pStyle w:val="Odstavecseseznamem1"/>
        <w:spacing w:after="0"/>
        <w:jc w:val="left"/>
      </w:pPr>
    </w:p>
    <w:p w14:paraId="5B469000" w14:textId="16ECD651" w:rsidR="00E23FB3" w:rsidRDefault="00E23FB3">
      <w:pPr>
        <w:pStyle w:val="Odstavecseseznamem1"/>
        <w:numPr>
          <w:ilvl w:val="0"/>
          <w:numId w:val="12"/>
        </w:numPr>
        <w:spacing w:after="0"/>
        <w:jc w:val="left"/>
      </w:pPr>
      <w:r>
        <w:t>Tělocvičná jednota Sokol Dobřichovice, parc. č. 581/1</w:t>
      </w:r>
    </w:p>
    <w:p w14:paraId="0E0F8EB1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05E1CC2F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4262DD2C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65CBC05E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549FB8C1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0E7F9F74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5114E8BA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2A30FB44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3424356C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6C224247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79559A05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6402B850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5765B0B3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7338A27C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5EBE589F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475AA30E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7B2E1B03" w14:textId="77777777" w:rsidR="00544BBA" w:rsidRDefault="00544BBA"/>
    <w:p w14:paraId="32CF3482" w14:textId="77777777" w:rsidR="00544BBA" w:rsidRDefault="00544BBA"/>
    <w:sectPr w:rsidR="00544BB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980F" w14:textId="77777777" w:rsidR="00544BBA" w:rsidRDefault="00544BBA">
      <w:r>
        <w:separator/>
      </w:r>
    </w:p>
  </w:endnote>
  <w:endnote w:type="continuationSeparator" w:id="0">
    <w:p w14:paraId="2BB03FB7" w14:textId="77777777" w:rsidR="00544BBA" w:rsidRDefault="0054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1275">
    <w:altName w:val="Calibri"/>
    <w:charset w:val="EE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7FF1" w14:textId="77777777" w:rsidR="00544BBA" w:rsidRDefault="00544B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798C" w14:textId="77777777" w:rsidR="00544BBA" w:rsidRDefault="00544BB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5292" w14:textId="77777777" w:rsidR="00544BBA" w:rsidRDefault="00544BB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8D49" w14:textId="77777777" w:rsidR="00544BBA" w:rsidRDefault="00544BB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98EC" w14:textId="77777777" w:rsidR="00544BBA" w:rsidRDefault="00544BB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3BC8" w14:textId="77777777" w:rsidR="00544BBA" w:rsidRDefault="00544BBA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AA6B" w14:textId="77777777" w:rsidR="00544BBA" w:rsidRDefault="00544B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BCBF" w14:textId="77777777" w:rsidR="00544BBA" w:rsidRDefault="00544BBA">
      <w:r>
        <w:separator/>
      </w:r>
    </w:p>
  </w:footnote>
  <w:footnote w:type="continuationSeparator" w:id="0">
    <w:p w14:paraId="35C71F3D" w14:textId="77777777" w:rsidR="00544BBA" w:rsidRDefault="00544BBA">
      <w:r>
        <w:continuationSeparator/>
      </w:r>
    </w:p>
  </w:footnote>
  <w:footnote w:id="1">
    <w:p w14:paraId="6AC084D4" w14:textId="77777777" w:rsidR="00544BBA" w:rsidRPr="0020097F" w:rsidRDefault="00544BBA" w:rsidP="0020097F">
      <w:pPr>
        <w:pStyle w:val="Textpoznpodarou"/>
        <w:widowControl/>
        <w:suppressLineNumbers w:val="0"/>
        <w:suppressAutoHyphens w:val="0"/>
        <w:ind w:left="0" w:firstLine="0"/>
        <w:rPr>
          <w:rStyle w:val="Znakapoznpodarou"/>
          <w:rFonts w:ascii="Arial" w:eastAsia="Times New Roman" w:hAnsi="Arial" w:cs="Arial"/>
          <w:noProof/>
          <w:kern w:val="0"/>
          <w:lang w:eastAsia="cs-CZ" w:bidi="ar-SA"/>
        </w:rPr>
      </w:pPr>
      <w:r w:rsidRPr="0020097F">
        <w:rPr>
          <w:rStyle w:val="Znakapoznpodarou"/>
          <w:rFonts w:eastAsia="Times New Roman" w:cs="Arial"/>
          <w:noProof/>
          <w:kern w:val="0"/>
          <w:lang w:eastAsia="cs-CZ" w:bidi="ar-SA"/>
        </w:rPr>
        <w:footnoteRef/>
      </w:r>
      <w:r w:rsidRPr="0020097F">
        <w:br w:type="page"/>
      </w:r>
      <w:r w:rsidRPr="0020097F">
        <w:rPr>
          <w:rStyle w:val="Znakapoznpodarou"/>
          <w:rFonts w:eastAsia="Times New Roman"/>
          <w:noProof/>
          <w:kern w:val="0"/>
          <w:lang w:eastAsia="cs-CZ" w:bidi="ar-SA"/>
        </w:rPr>
        <w:tab/>
      </w:r>
      <w:r w:rsidRPr="0020097F">
        <w:rPr>
          <w:rStyle w:val="Znakapoznpodarou"/>
          <w:rFonts w:ascii="Arial" w:eastAsia="Times New Roman" w:hAnsi="Arial" w:cs="Arial"/>
          <w:noProof/>
          <w:kern w:val="0"/>
          <w:sz w:val="24"/>
          <w:szCs w:val="24"/>
          <w:lang w:eastAsia="cs-CZ" w:bidi="ar-SA"/>
        </w:rPr>
        <w:t xml:space="preserve"> zákon č. 283/2021 Sb., stavební zákon, ve znění pozdějších předpisů</w:t>
      </w:r>
    </w:p>
  </w:footnote>
  <w:footnote w:id="2">
    <w:p w14:paraId="0CFED8DB" w14:textId="77777777" w:rsidR="00544BBA" w:rsidRPr="0020097F" w:rsidRDefault="00544BBA" w:rsidP="0020097F">
      <w:pPr>
        <w:pStyle w:val="Textpoznpodarou"/>
        <w:widowControl/>
        <w:suppressLineNumbers w:val="0"/>
        <w:suppressAutoHyphens w:val="0"/>
        <w:ind w:left="0" w:firstLine="0"/>
        <w:rPr>
          <w:rStyle w:val="Znakapoznpodarou"/>
          <w:rFonts w:eastAsia="Times New Roman" w:cs="Arial"/>
          <w:noProof/>
          <w:kern w:val="0"/>
          <w:lang w:eastAsia="cs-CZ" w:bidi="ar-SA"/>
        </w:rPr>
      </w:pPr>
      <w:r w:rsidRPr="0020097F">
        <w:rPr>
          <w:rStyle w:val="Znakapoznpodarou"/>
          <w:rFonts w:eastAsia="Times New Roman" w:cs="Arial"/>
          <w:noProof/>
          <w:kern w:val="0"/>
          <w:lang w:eastAsia="cs-CZ" w:bidi="ar-SA"/>
        </w:rPr>
        <w:footnoteRef/>
      </w:r>
      <w:r w:rsidRPr="0020097F">
        <w:br w:type="page"/>
      </w:r>
      <w:r w:rsidRPr="0020097F">
        <w:rPr>
          <w:rStyle w:val="Znakapoznpodarou"/>
          <w:rFonts w:eastAsia="Times New Roman" w:cs="Arial"/>
          <w:noProof/>
          <w:kern w:val="0"/>
          <w:lang w:eastAsia="cs-CZ" w:bidi="ar-SA"/>
        </w:rPr>
        <w:tab/>
      </w:r>
      <w:r w:rsidRPr="0020097F">
        <w:rPr>
          <w:rStyle w:val="Znakapoznpodarou"/>
          <w:rFonts w:ascii="Arial" w:eastAsia="Times New Roman" w:hAnsi="Arial" w:cs="Arial"/>
          <w:noProof/>
          <w:kern w:val="0"/>
          <w:sz w:val="24"/>
          <w:szCs w:val="24"/>
          <w:lang w:eastAsia="cs-CZ" w:bidi="ar-SA"/>
        </w:rPr>
        <w:t xml:space="preserve"> odst. 7) zákona: „Provozovna musí být trvale a zvenčí viditelně označena obchodní firmou nebo názvem nebo jménem a příjmením podnikatele a jeho identifikačním číslem osoby. Mobilní provozovna a automat musí být dále označeny údajem o sídle nebo adrese, na které je umístěn odštěpný závod zahraniční osoby“.</w:t>
      </w:r>
      <w:r w:rsidRPr="0020097F">
        <w:br w:type="page"/>
      </w:r>
      <w:r w:rsidRPr="0020097F">
        <w:rPr>
          <w:rStyle w:val="Znakapoznpodarou"/>
          <w:rFonts w:ascii="Arial" w:eastAsia="Times New Roman" w:hAnsi="Arial" w:cs="Arial"/>
          <w:noProof/>
          <w:kern w:val="0"/>
          <w:sz w:val="24"/>
          <w:szCs w:val="24"/>
          <w:lang w:eastAsia="cs-CZ" w:bidi="ar-SA"/>
        </w:rPr>
        <w:tab/>
        <w:t>odst. 8) zákona: „Provozovna určená pro prodej zboží nebo poskytování služeb spotřebitelům musí být trvale a zvenčí viditelně označena také</w:t>
      </w:r>
    </w:p>
    <w:p w14:paraId="6C7172D3" w14:textId="77777777" w:rsidR="00544BBA" w:rsidRPr="0020097F" w:rsidRDefault="00544BBA" w:rsidP="0020097F">
      <w:pPr>
        <w:pStyle w:val="Textpoznpodarou"/>
        <w:widowControl/>
        <w:suppressLineNumbers w:val="0"/>
        <w:suppressAutoHyphens w:val="0"/>
        <w:ind w:left="0" w:firstLine="0"/>
        <w:rPr>
          <w:rStyle w:val="Znakapoznpodarou"/>
          <w:rFonts w:ascii="Arial" w:eastAsia="Times New Roman" w:hAnsi="Arial" w:cs="Arial"/>
          <w:noProof/>
          <w:kern w:val="0"/>
          <w:sz w:val="24"/>
          <w:szCs w:val="24"/>
          <w:lang w:eastAsia="cs-CZ" w:bidi="ar-SA"/>
        </w:rPr>
      </w:pPr>
      <w:r w:rsidRPr="0020097F">
        <w:rPr>
          <w:rStyle w:val="Znakapoznpodarou"/>
          <w:rFonts w:ascii="Arial" w:eastAsia="Times New Roman" w:hAnsi="Arial" w:cs="Arial"/>
          <w:noProof/>
          <w:kern w:val="0"/>
          <w:sz w:val="24"/>
          <w:szCs w:val="24"/>
          <w:lang w:eastAsia="cs-CZ" w:bidi="ar-SA"/>
        </w:rPr>
        <w:tab/>
        <w:t xml:space="preserve"> a) jménem a příjmením osoby odpovědné za činnost provozovny, s výjimkou automatů,</w:t>
      </w:r>
    </w:p>
    <w:p w14:paraId="574EE710" w14:textId="77777777" w:rsidR="00544BBA" w:rsidRPr="0020097F" w:rsidRDefault="00544BBA" w:rsidP="0020097F">
      <w:pPr>
        <w:pStyle w:val="Textpoznpodarou"/>
        <w:widowControl/>
        <w:suppressLineNumbers w:val="0"/>
        <w:suppressAutoHyphens w:val="0"/>
        <w:ind w:left="0" w:firstLine="0"/>
        <w:rPr>
          <w:rStyle w:val="Znakapoznpodarou"/>
          <w:rFonts w:ascii="Arial" w:eastAsia="Times New Roman" w:hAnsi="Arial" w:cs="Arial"/>
          <w:noProof/>
          <w:kern w:val="0"/>
          <w:sz w:val="24"/>
          <w:szCs w:val="24"/>
          <w:lang w:eastAsia="cs-CZ" w:bidi="ar-SA"/>
        </w:rPr>
      </w:pPr>
      <w:r w:rsidRPr="0020097F">
        <w:rPr>
          <w:rStyle w:val="Znakapoznpodarou"/>
          <w:rFonts w:ascii="Arial" w:eastAsia="Times New Roman" w:hAnsi="Arial" w:cs="Arial"/>
          <w:noProof/>
          <w:kern w:val="0"/>
          <w:sz w:val="24"/>
          <w:szCs w:val="24"/>
          <w:lang w:eastAsia="cs-CZ" w:bidi="ar-SA"/>
        </w:rPr>
        <w:tab/>
        <w:t xml:space="preserve"> b) prodejní nebo provozní dobou určenou pro styk se spotřebiteli, nejedná-li se o mobilní provozovnu nebo automat,</w:t>
      </w:r>
    </w:p>
    <w:p w14:paraId="0903258F" w14:textId="77777777" w:rsidR="00544BBA" w:rsidRDefault="00544BBA" w:rsidP="0020097F">
      <w:pPr>
        <w:pStyle w:val="Textpoznpodarou"/>
        <w:widowControl/>
        <w:suppressLineNumbers w:val="0"/>
        <w:suppressAutoHyphens w:val="0"/>
        <w:ind w:left="0" w:firstLine="0"/>
      </w:pPr>
      <w:r w:rsidRPr="0020097F">
        <w:rPr>
          <w:rStyle w:val="Znakapoznpodarou"/>
          <w:rFonts w:ascii="Arial" w:eastAsia="Times New Roman" w:hAnsi="Arial" w:cs="Arial"/>
          <w:noProof/>
          <w:kern w:val="0"/>
          <w:sz w:val="24"/>
          <w:szCs w:val="24"/>
          <w:lang w:eastAsia="cs-CZ" w:bidi="ar-SA"/>
        </w:rPr>
        <w:tab/>
        <w:t xml:space="preserve"> c) kategorií a třídou u ubytovacího zařízení poskytujícího přechodné ubytování.“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5B04" w14:textId="77777777" w:rsidR="00544BBA" w:rsidRDefault="00544B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0406" w14:textId="77777777" w:rsidR="00544BBA" w:rsidRDefault="00544B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4222" w14:textId="77777777" w:rsidR="00544BBA" w:rsidRDefault="00544BB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12FF" w14:textId="77777777" w:rsidR="00544BBA" w:rsidRDefault="00544BB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D732" w14:textId="77777777" w:rsidR="00544BBA" w:rsidRDefault="00544B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1" w:hanging="180"/>
      </w:pPr>
    </w:lvl>
  </w:abstractNum>
  <w:abstractNum w:abstractNumId="4" w15:restartNumberingAfterBreak="0">
    <w:nsid w:val="00000005"/>
    <w:multiLevelType w:val="multilevel"/>
    <w:tmpl w:val="00000005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5" w:hanging="180"/>
      </w:pPr>
    </w:lvl>
  </w:abstractNum>
  <w:abstractNum w:abstractNumId="5" w15:restartNumberingAfterBreak="0">
    <w:nsid w:val="00000006"/>
    <w:multiLevelType w:val="multilevel"/>
    <w:tmpl w:val="00000006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8"/>
    <w:multiLevelType w:val="multilevel"/>
    <w:tmpl w:val="00000008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00000009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eastAsia="Times New Roman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651057794">
    <w:abstractNumId w:val="0"/>
  </w:num>
  <w:num w:numId="2" w16cid:durableId="2013138305">
    <w:abstractNumId w:val="1"/>
  </w:num>
  <w:num w:numId="3" w16cid:durableId="890648986">
    <w:abstractNumId w:val="2"/>
  </w:num>
  <w:num w:numId="4" w16cid:durableId="2077512895">
    <w:abstractNumId w:val="3"/>
  </w:num>
  <w:num w:numId="5" w16cid:durableId="1646275076">
    <w:abstractNumId w:val="4"/>
  </w:num>
  <w:num w:numId="6" w16cid:durableId="200867871">
    <w:abstractNumId w:val="5"/>
  </w:num>
  <w:num w:numId="7" w16cid:durableId="1606766428">
    <w:abstractNumId w:val="6"/>
  </w:num>
  <w:num w:numId="8" w16cid:durableId="1168911574">
    <w:abstractNumId w:val="7"/>
  </w:num>
  <w:num w:numId="9" w16cid:durableId="937445179">
    <w:abstractNumId w:val="8"/>
  </w:num>
  <w:num w:numId="10" w16cid:durableId="1426615620">
    <w:abstractNumId w:val="9"/>
  </w:num>
  <w:num w:numId="11" w16cid:durableId="675308668">
    <w:abstractNumId w:val="10"/>
  </w:num>
  <w:num w:numId="12" w16cid:durableId="8681060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FE"/>
    <w:rsid w:val="00062D77"/>
    <w:rsid w:val="00165A8F"/>
    <w:rsid w:val="0020097F"/>
    <w:rsid w:val="004275B9"/>
    <w:rsid w:val="00544BBA"/>
    <w:rsid w:val="005D608E"/>
    <w:rsid w:val="00615380"/>
    <w:rsid w:val="006D528F"/>
    <w:rsid w:val="007C468D"/>
    <w:rsid w:val="008153FE"/>
    <w:rsid w:val="00E2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F3B14"/>
  <w15:chartTrackingRefBased/>
  <w15:docId w15:val="{C41C9A3C-87D0-4970-BF34-908CE629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240"/>
      <w:outlineLvl w:val="0"/>
    </w:pPr>
    <w:rPr>
      <w:rFonts w:ascii="Calibri Light" w:hAnsi="Calibri Light" w:cs="font1275"/>
      <w:color w:val="2F5496"/>
      <w:sz w:val="32"/>
      <w:szCs w:val="32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spacing w:before="100" w:after="100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Nevyeenzmnka1">
    <w:name w:val="Nevyřešená zmínka1"/>
    <w:rPr>
      <w:color w:val="605E5C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basedOn w:val="Standardnpsmoodstavce1"/>
    <w:rPr>
      <w:vertAlign w:val="superscript"/>
    </w:rPr>
  </w:style>
  <w:style w:type="character" w:customStyle="1" w:styleId="Nadpis1Char">
    <w:name w:val="Nadpis 1 Char"/>
    <w:basedOn w:val="Standardnpsmoodstavce1"/>
    <w:rPr>
      <w:rFonts w:ascii="Calibri Light" w:hAnsi="Calibri Light" w:cs="font1275"/>
      <w:color w:val="2F5496"/>
      <w:sz w:val="32"/>
      <w:szCs w:val="32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i w:val="0"/>
      <w:iCs w:val="0"/>
    </w:rPr>
  </w:style>
  <w:style w:type="character" w:customStyle="1" w:styleId="ListLabel5">
    <w:name w:val="ListLabel 5"/>
    <w:rPr>
      <w:b w:val="0"/>
    </w:rPr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Normlnweb1">
    <w:name w:val="Normální (web)1"/>
    <w:basedOn w:val="Normln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Bezmezer1">
    <w:name w:val="Bez mezer1"/>
    <w:pPr>
      <w:suppressAutoHyphens/>
    </w:pPr>
    <w:rPr>
      <w:sz w:val="24"/>
      <w:lang w:eastAsia="ar-SA"/>
    </w:rPr>
  </w:style>
  <w:style w:type="paragraph" w:customStyle="1" w:styleId="Normlnodsazen">
    <w:name w:val="Normální odsazen"/>
    <w:basedOn w:val="Normln"/>
    <w:pPr>
      <w:spacing w:line="300" w:lineRule="exact"/>
      <w:ind w:left="454" w:right="567" w:hanging="454"/>
    </w:pPr>
    <w:rPr>
      <w:sz w:val="22"/>
    </w:rPr>
  </w:style>
  <w:style w:type="paragraph" w:customStyle="1" w:styleId="Radausnesen">
    <w:name w:val="Rada usnesení"/>
    <w:basedOn w:val="Normln"/>
    <w:pPr>
      <w:spacing w:before="120"/>
      <w:ind w:left="1134" w:hanging="1134"/>
      <w:jc w:val="both"/>
    </w:pPr>
    <w:rPr>
      <w:rFonts w:ascii="Arial" w:hAnsi="Arial" w:cs="Arial"/>
      <w:i/>
      <w:sz w:val="22"/>
      <w:szCs w:val="22"/>
    </w:rPr>
  </w:style>
  <w:style w:type="paragraph" w:customStyle="1" w:styleId="Odstavecseseznamem1">
    <w:name w:val="Odstavec se seznamem1"/>
    <w:basedOn w:val="Normln"/>
    <w:pPr>
      <w:spacing w:after="120"/>
      <w:ind w:left="720"/>
      <w:jc w:val="both"/>
    </w:pPr>
    <w:rPr>
      <w:rFonts w:ascii="Arial" w:eastAsia="Calibri" w:hAnsi="Arial" w:cs="Arial"/>
      <w:sz w:val="22"/>
      <w:szCs w:val="22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PodpisovePole">
    <w:name w:val="PodpisovePole"/>
    <w:basedOn w:val="Normln"/>
    <w:pPr>
      <w:suppressLineNumbers/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0097F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0097F"/>
    <w:rPr>
      <w:rFonts w:eastAsia="SimSun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1305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Pavel Mráz</cp:lastModifiedBy>
  <cp:revision>4</cp:revision>
  <cp:lastPrinted>2025-10-08T13:03:00Z</cp:lastPrinted>
  <dcterms:created xsi:type="dcterms:W3CDTF">2025-10-08T13:26:00Z</dcterms:created>
  <dcterms:modified xsi:type="dcterms:W3CDTF">2025-11-25T16:03:00Z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