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C8BE" w14:textId="77777777" w:rsidR="00A63CC2" w:rsidRPr="00AB742F" w:rsidRDefault="005B11E0" w:rsidP="00A63CC2">
      <w:pPr>
        <w:pStyle w:val="Nzev"/>
        <w:rPr>
          <w:rFonts w:ascii="Arial" w:hAnsi="Arial" w:cs="Arial"/>
          <w:sz w:val="22"/>
          <w:szCs w:val="22"/>
          <w:u w:val="single"/>
        </w:rPr>
      </w:pPr>
      <w:r w:rsidRPr="00AB742F">
        <w:rPr>
          <w:rFonts w:ascii="Arial" w:hAnsi="Arial" w:cs="Arial"/>
          <w:sz w:val="22"/>
          <w:szCs w:val="22"/>
          <w:u w:val="single"/>
        </w:rPr>
        <w:t>OBECNĚ ZÁVAZNÁ VYHLÁŠKA OBCE VELKÝ OSEK</w:t>
      </w:r>
    </w:p>
    <w:p w14:paraId="5A8506A0" w14:textId="77777777" w:rsidR="001D6AE3" w:rsidRPr="00806CCE" w:rsidRDefault="001D6AE3" w:rsidP="00A63CC2">
      <w:pPr>
        <w:jc w:val="center"/>
        <w:rPr>
          <w:rFonts w:ascii="Arial" w:hAnsi="Arial" w:cs="Arial"/>
          <w:b/>
          <w:sz w:val="20"/>
          <w:szCs w:val="20"/>
        </w:rPr>
      </w:pPr>
    </w:p>
    <w:p w14:paraId="3C5C0DA7" w14:textId="77777777" w:rsidR="00A63CC2" w:rsidRPr="00CF0E95" w:rsidRDefault="00790A98" w:rsidP="00A63CC2">
      <w:pPr>
        <w:jc w:val="center"/>
        <w:rPr>
          <w:rFonts w:ascii="Arial" w:hAnsi="Arial" w:cs="Arial"/>
          <w:b/>
          <w:sz w:val="20"/>
          <w:szCs w:val="20"/>
        </w:rPr>
      </w:pPr>
      <w:r w:rsidRPr="00CF0E95">
        <w:rPr>
          <w:rFonts w:ascii="Arial" w:hAnsi="Arial" w:cs="Arial"/>
          <w:b/>
          <w:sz w:val="20"/>
          <w:szCs w:val="20"/>
        </w:rPr>
        <w:t>č.</w:t>
      </w:r>
      <w:r w:rsidR="00CF0E95" w:rsidRPr="00CF0E95">
        <w:rPr>
          <w:rFonts w:ascii="Arial" w:hAnsi="Arial" w:cs="Arial"/>
          <w:b/>
          <w:sz w:val="20"/>
          <w:szCs w:val="20"/>
        </w:rPr>
        <w:t>1</w:t>
      </w:r>
      <w:r w:rsidR="0004752C" w:rsidRPr="00CF0E95">
        <w:rPr>
          <w:rFonts w:ascii="Arial" w:hAnsi="Arial" w:cs="Arial"/>
          <w:b/>
          <w:sz w:val="20"/>
          <w:szCs w:val="20"/>
        </w:rPr>
        <w:t xml:space="preserve"> </w:t>
      </w:r>
      <w:r w:rsidR="006B5B1C" w:rsidRPr="00CF0E95">
        <w:rPr>
          <w:rFonts w:ascii="Arial" w:hAnsi="Arial" w:cs="Arial"/>
          <w:b/>
          <w:sz w:val="20"/>
          <w:szCs w:val="20"/>
        </w:rPr>
        <w:t>/</w:t>
      </w:r>
      <w:r w:rsidRPr="00CF0E95">
        <w:rPr>
          <w:rFonts w:ascii="Arial" w:hAnsi="Arial" w:cs="Arial"/>
          <w:b/>
          <w:sz w:val="20"/>
          <w:szCs w:val="20"/>
        </w:rPr>
        <w:t>20</w:t>
      </w:r>
      <w:r w:rsidR="002C27E9" w:rsidRPr="00CF0E95">
        <w:rPr>
          <w:rFonts w:ascii="Arial" w:hAnsi="Arial" w:cs="Arial"/>
          <w:b/>
          <w:sz w:val="20"/>
          <w:szCs w:val="20"/>
        </w:rPr>
        <w:t>2</w:t>
      </w:r>
      <w:r w:rsidR="00E81612" w:rsidRPr="00CF0E95">
        <w:rPr>
          <w:rFonts w:ascii="Arial" w:hAnsi="Arial" w:cs="Arial"/>
          <w:b/>
          <w:sz w:val="20"/>
          <w:szCs w:val="20"/>
        </w:rPr>
        <w:t>3</w:t>
      </w:r>
    </w:p>
    <w:p w14:paraId="32849E3B" w14:textId="77777777" w:rsidR="00A63CC2" w:rsidRPr="00806CCE" w:rsidRDefault="00A63CC2" w:rsidP="00A63CC2">
      <w:pPr>
        <w:pStyle w:val="Nadpis1"/>
        <w:rPr>
          <w:rFonts w:ascii="Arial" w:hAnsi="Arial" w:cs="Arial"/>
          <w:b w:val="0"/>
          <w:sz w:val="20"/>
        </w:rPr>
      </w:pPr>
    </w:p>
    <w:p w14:paraId="24B6F9C1" w14:textId="77777777" w:rsidR="00A63CC2" w:rsidRPr="00806CCE" w:rsidRDefault="00DF6EFA" w:rsidP="00A63CC2">
      <w:pPr>
        <w:pStyle w:val="Nadpis1"/>
        <w:rPr>
          <w:rFonts w:ascii="Arial" w:hAnsi="Arial" w:cs="Arial"/>
          <w:b w:val="0"/>
          <w:sz w:val="20"/>
        </w:rPr>
      </w:pPr>
      <w:r w:rsidRPr="00806CCE">
        <w:rPr>
          <w:rFonts w:ascii="Arial" w:hAnsi="Arial" w:cs="Arial"/>
          <w:sz w:val="20"/>
        </w:rPr>
        <w:t>O POŽÁRNÍm ŘÁDU OBCE VELKÝ OSEk</w:t>
      </w:r>
    </w:p>
    <w:p w14:paraId="1A981D0F" w14:textId="77777777" w:rsidR="00A63CC2" w:rsidRPr="00806CCE" w:rsidRDefault="00A63CC2" w:rsidP="00A63CC2">
      <w:pPr>
        <w:rPr>
          <w:rFonts w:ascii="Arial" w:hAnsi="Arial" w:cs="Arial"/>
          <w:sz w:val="20"/>
          <w:szCs w:val="20"/>
        </w:rPr>
      </w:pPr>
    </w:p>
    <w:p w14:paraId="589F87EA" w14:textId="77777777" w:rsidR="00A63CC2" w:rsidRPr="00806CCE" w:rsidRDefault="000B6915" w:rsidP="00A63CC2">
      <w:pPr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 xml:space="preserve">Zastupitelstvo obce Velký Osek </w:t>
      </w:r>
      <w:r w:rsidR="00A63CC2" w:rsidRPr="00806CCE">
        <w:rPr>
          <w:rFonts w:ascii="Arial" w:hAnsi="Arial" w:cs="Arial"/>
          <w:sz w:val="20"/>
          <w:szCs w:val="20"/>
        </w:rPr>
        <w:t xml:space="preserve">se na svém zasedání dne </w:t>
      </w:r>
      <w:r w:rsidR="009427CB" w:rsidRPr="009427CB">
        <w:rPr>
          <w:rFonts w:ascii="Arial" w:hAnsi="Arial" w:cs="Arial"/>
          <w:sz w:val="20"/>
          <w:szCs w:val="20"/>
        </w:rPr>
        <w:t>28</w:t>
      </w:r>
      <w:r w:rsidR="006B5B1C" w:rsidRPr="009427CB">
        <w:rPr>
          <w:rFonts w:ascii="Arial" w:hAnsi="Arial" w:cs="Arial"/>
          <w:sz w:val="20"/>
          <w:szCs w:val="20"/>
        </w:rPr>
        <w:t xml:space="preserve">. </w:t>
      </w:r>
      <w:r w:rsidR="009427CB" w:rsidRPr="009427CB">
        <w:rPr>
          <w:rFonts w:ascii="Arial" w:hAnsi="Arial" w:cs="Arial"/>
          <w:sz w:val="20"/>
          <w:szCs w:val="20"/>
        </w:rPr>
        <w:t>2</w:t>
      </w:r>
      <w:r w:rsidR="006B5B1C" w:rsidRPr="009427CB">
        <w:rPr>
          <w:rFonts w:ascii="Arial" w:hAnsi="Arial" w:cs="Arial"/>
          <w:sz w:val="20"/>
          <w:szCs w:val="20"/>
        </w:rPr>
        <w:t>.</w:t>
      </w:r>
      <w:r w:rsidR="006B5B1C">
        <w:rPr>
          <w:rFonts w:ascii="Arial" w:hAnsi="Arial" w:cs="Arial"/>
          <w:sz w:val="20"/>
          <w:szCs w:val="20"/>
        </w:rPr>
        <w:t xml:space="preserve"> 20</w:t>
      </w:r>
      <w:r w:rsidR="002C27E9">
        <w:rPr>
          <w:rFonts w:ascii="Arial" w:hAnsi="Arial" w:cs="Arial"/>
          <w:sz w:val="20"/>
          <w:szCs w:val="20"/>
        </w:rPr>
        <w:t>2</w:t>
      </w:r>
      <w:r w:rsidR="000252F1">
        <w:rPr>
          <w:rFonts w:ascii="Arial" w:hAnsi="Arial" w:cs="Arial"/>
          <w:sz w:val="20"/>
          <w:szCs w:val="20"/>
        </w:rPr>
        <w:t>3</w:t>
      </w:r>
      <w:r w:rsidR="00A63CC2" w:rsidRPr="00806CCE">
        <w:rPr>
          <w:rFonts w:ascii="Arial" w:hAnsi="Arial" w:cs="Arial"/>
          <w:sz w:val="20"/>
          <w:szCs w:val="20"/>
        </w:rPr>
        <w:t xml:space="preserve"> usneslo</w:t>
      </w:r>
      <w:r w:rsidR="009A7E60" w:rsidRPr="00806CCE">
        <w:rPr>
          <w:rFonts w:ascii="Arial" w:hAnsi="Arial" w:cs="Arial"/>
          <w:sz w:val="20"/>
          <w:szCs w:val="20"/>
        </w:rPr>
        <w:t xml:space="preserve"> v souladu</w:t>
      </w:r>
      <w:r w:rsidR="00A63CC2" w:rsidRPr="00806CCE">
        <w:rPr>
          <w:rFonts w:ascii="Arial" w:hAnsi="Arial" w:cs="Arial"/>
          <w:sz w:val="20"/>
          <w:szCs w:val="20"/>
        </w:rPr>
        <w:t xml:space="preserve"> s ustanovením § 29 odst. 1 písm. o) bod 1 zákona č. 133/1985 Sb., o požární ochran</w:t>
      </w:r>
      <w:r w:rsidR="009A7E60" w:rsidRPr="00806CCE">
        <w:rPr>
          <w:rFonts w:ascii="Arial" w:hAnsi="Arial" w:cs="Arial"/>
          <w:sz w:val="20"/>
          <w:szCs w:val="20"/>
        </w:rPr>
        <w:t xml:space="preserve">ě, </w:t>
      </w:r>
      <w:r w:rsidR="00A63CC2" w:rsidRPr="00806CCE">
        <w:rPr>
          <w:rFonts w:ascii="Arial" w:hAnsi="Arial" w:cs="Arial"/>
          <w:sz w:val="20"/>
          <w:szCs w:val="20"/>
        </w:rPr>
        <w:t>ve znění pozdějších předpisů</w:t>
      </w:r>
      <w:r w:rsidR="00DF6EFA" w:rsidRPr="00806CCE">
        <w:rPr>
          <w:rFonts w:ascii="Arial" w:hAnsi="Arial" w:cs="Arial"/>
          <w:sz w:val="20"/>
          <w:szCs w:val="20"/>
        </w:rPr>
        <w:t>,</w:t>
      </w:r>
      <w:r w:rsidR="00A63CC2" w:rsidRPr="00806CCE">
        <w:rPr>
          <w:rFonts w:ascii="Arial" w:hAnsi="Arial" w:cs="Arial"/>
          <w:sz w:val="20"/>
          <w:szCs w:val="20"/>
        </w:rPr>
        <w:t xml:space="preserve"> a podle § 10 písm. d) a § 84 odst. 2 písm. i) zákona č. 128/2000 Sb., o obcích (obecní zřízení), ve znění pozdějších předpisů</w:t>
      </w:r>
      <w:r w:rsidR="00DF6EFA" w:rsidRPr="00806CCE">
        <w:rPr>
          <w:rFonts w:ascii="Arial" w:hAnsi="Arial" w:cs="Arial"/>
          <w:sz w:val="20"/>
          <w:szCs w:val="20"/>
        </w:rPr>
        <w:t>,</w:t>
      </w:r>
      <w:r w:rsidR="002270CE" w:rsidRPr="00806CCE">
        <w:rPr>
          <w:rFonts w:ascii="Arial" w:hAnsi="Arial" w:cs="Arial"/>
          <w:sz w:val="20"/>
          <w:szCs w:val="20"/>
        </w:rPr>
        <w:t xml:space="preserve"> </w:t>
      </w:r>
      <w:r w:rsidR="00A63CC2" w:rsidRPr="00806CCE">
        <w:rPr>
          <w:rFonts w:ascii="Arial" w:hAnsi="Arial" w:cs="Arial"/>
          <w:sz w:val="20"/>
          <w:szCs w:val="20"/>
        </w:rPr>
        <w:t>vydat tuto obecně závaznou vyhlášku</w:t>
      </w:r>
      <w:r w:rsidR="00DF6EFA" w:rsidRPr="00806CCE">
        <w:rPr>
          <w:rFonts w:ascii="Arial" w:hAnsi="Arial" w:cs="Arial"/>
          <w:sz w:val="20"/>
          <w:szCs w:val="20"/>
        </w:rPr>
        <w:t xml:space="preserve"> o požárním řádu obce Velký Osek (dále jen „obecně závazná vyhláška“):</w:t>
      </w:r>
    </w:p>
    <w:p w14:paraId="7B2DF013" w14:textId="77777777" w:rsidR="00DF6EFA" w:rsidRPr="00806CCE" w:rsidRDefault="00DF6EFA" w:rsidP="00A63CC2">
      <w:pPr>
        <w:pStyle w:val="Nadpis2"/>
        <w:rPr>
          <w:rFonts w:ascii="Arial" w:hAnsi="Arial" w:cs="Arial"/>
          <w:b/>
          <w:sz w:val="20"/>
        </w:rPr>
      </w:pPr>
    </w:p>
    <w:p w14:paraId="2C600177" w14:textId="77777777" w:rsidR="00A63CC2" w:rsidRPr="00806CCE" w:rsidRDefault="00A63CC2" w:rsidP="00A63CC2">
      <w:pPr>
        <w:pStyle w:val="Nadpis2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1</w:t>
      </w:r>
    </w:p>
    <w:p w14:paraId="7A24EFBE" w14:textId="77777777" w:rsidR="00A63CC2" w:rsidRPr="00806CCE" w:rsidRDefault="00A63CC2" w:rsidP="00A63CC2">
      <w:pPr>
        <w:pStyle w:val="Nadpis2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Úvodní ustanovení</w:t>
      </w:r>
    </w:p>
    <w:p w14:paraId="760E5118" w14:textId="77777777" w:rsidR="00790A98" w:rsidRPr="00806CCE" w:rsidRDefault="00790A98" w:rsidP="009A7E60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E49F657" w14:textId="77777777" w:rsidR="00A63CC2" w:rsidRPr="00806CCE" w:rsidRDefault="00A63CC2" w:rsidP="009A7E60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 xml:space="preserve">Požární řád </w:t>
      </w:r>
      <w:r w:rsidR="000B6915" w:rsidRPr="00806CCE">
        <w:rPr>
          <w:rFonts w:ascii="Arial" w:hAnsi="Arial" w:cs="Arial"/>
          <w:sz w:val="20"/>
          <w:szCs w:val="20"/>
        </w:rPr>
        <w:t>obce Velký Osek</w:t>
      </w:r>
      <w:r w:rsidRPr="00806CCE">
        <w:rPr>
          <w:rFonts w:ascii="Arial" w:hAnsi="Arial" w:cs="Arial"/>
          <w:sz w:val="20"/>
          <w:szCs w:val="20"/>
        </w:rPr>
        <w:t xml:space="preserve"> upravuje organizaci a zásady zabezpeč</w:t>
      </w:r>
      <w:r w:rsidR="000B6915" w:rsidRPr="00806CCE">
        <w:rPr>
          <w:rFonts w:ascii="Arial" w:hAnsi="Arial" w:cs="Arial"/>
          <w:sz w:val="20"/>
          <w:szCs w:val="20"/>
        </w:rPr>
        <w:t>ení požární ochrany v obci</w:t>
      </w:r>
      <w:r w:rsidRPr="00806CCE">
        <w:rPr>
          <w:rFonts w:ascii="Arial" w:hAnsi="Arial" w:cs="Arial"/>
          <w:sz w:val="20"/>
          <w:szCs w:val="20"/>
        </w:rPr>
        <w:t>.</w:t>
      </w:r>
    </w:p>
    <w:p w14:paraId="167C1B62" w14:textId="77777777" w:rsidR="00A63CC2" w:rsidRPr="00806CCE" w:rsidRDefault="00A63CC2" w:rsidP="00A63CC2">
      <w:pPr>
        <w:jc w:val="both"/>
        <w:rPr>
          <w:rFonts w:ascii="Arial" w:hAnsi="Arial" w:cs="Arial"/>
          <w:sz w:val="20"/>
          <w:szCs w:val="20"/>
        </w:rPr>
      </w:pPr>
    </w:p>
    <w:p w14:paraId="323345C9" w14:textId="77777777" w:rsidR="00A63CC2" w:rsidRPr="00806CCE" w:rsidRDefault="00A63CC2" w:rsidP="00A63CC2">
      <w:pPr>
        <w:pStyle w:val="Nadpis2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2</w:t>
      </w:r>
    </w:p>
    <w:p w14:paraId="7408F8EC" w14:textId="77777777" w:rsidR="00A63CC2" w:rsidRPr="00806CCE" w:rsidRDefault="00A63CC2" w:rsidP="00A63CC2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06CCE">
        <w:rPr>
          <w:rFonts w:ascii="Arial" w:hAnsi="Arial" w:cs="Arial"/>
          <w:b/>
          <w:sz w:val="20"/>
          <w:szCs w:val="20"/>
        </w:rPr>
        <w:t>Vymezení činnosti osob, pověřených zabezpečování</w:t>
      </w:r>
      <w:r w:rsidR="002270CE" w:rsidRPr="00806CCE">
        <w:rPr>
          <w:rFonts w:ascii="Arial" w:hAnsi="Arial" w:cs="Arial"/>
          <w:b/>
          <w:sz w:val="20"/>
          <w:szCs w:val="20"/>
        </w:rPr>
        <w:t>m</w:t>
      </w:r>
      <w:r w:rsidRPr="00806CCE">
        <w:rPr>
          <w:rFonts w:ascii="Arial" w:hAnsi="Arial" w:cs="Arial"/>
          <w:b/>
          <w:sz w:val="20"/>
          <w:szCs w:val="20"/>
        </w:rPr>
        <w:t xml:space="preserve"> požární ochrany v</w:t>
      </w:r>
      <w:r w:rsidR="00790A98" w:rsidRPr="00806CCE">
        <w:rPr>
          <w:rFonts w:ascii="Arial" w:hAnsi="Arial" w:cs="Arial"/>
          <w:b/>
          <w:sz w:val="20"/>
          <w:szCs w:val="20"/>
        </w:rPr>
        <w:t> </w:t>
      </w:r>
      <w:r w:rsidRPr="00806CCE">
        <w:rPr>
          <w:rFonts w:ascii="Arial" w:hAnsi="Arial" w:cs="Arial"/>
          <w:b/>
          <w:sz w:val="20"/>
          <w:szCs w:val="20"/>
        </w:rPr>
        <w:t>obci</w:t>
      </w:r>
    </w:p>
    <w:p w14:paraId="17426BD3" w14:textId="77777777" w:rsidR="00790A98" w:rsidRPr="00806CCE" w:rsidRDefault="00790A98" w:rsidP="00A63CC2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A2F3B51" w14:textId="77777777" w:rsidR="00A63CC2" w:rsidRDefault="00A63CC2" w:rsidP="00A63CC2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>Ochrana životů, zdraví a majetku občanů před požáry, živelními pohromami a jinými mimořá</w:t>
      </w:r>
      <w:r w:rsidR="000B6915" w:rsidRPr="00806CCE">
        <w:rPr>
          <w:rFonts w:ascii="Arial" w:hAnsi="Arial" w:cs="Arial"/>
          <w:sz w:val="20"/>
        </w:rPr>
        <w:t>dnými událostmi v katastru obce</w:t>
      </w:r>
      <w:r w:rsidRPr="00806CCE">
        <w:rPr>
          <w:rFonts w:ascii="Arial" w:hAnsi="Arial" w:cs="Arial"/>
          <w:sz w:val="20"/>
        </w:rPr>
        <w:t xml:space="preserve"> je zajištěna jednotkou požární ochrany Hasičského záchranného sboru (dále jen </w:t>
      </w:r>
      <w:r w:rsidR="00DF6EFA" w:rsidRPr="00806CCE">
        <w:rPr>
          <w:rFonts w:ascii="Arial" w:hAnsi="Arial" w:cs="Arial"/>
          <w:sz w:val="20"/>
        </w:rPr>
        <w:t>„</w:t>
      </w:r>
      <w:r w:rsidRPr="00806CCE">
        <w:rPr>
          <w:rFonts w:ascii="Arial" w:hAnsi="Arial" w:cs="Arial"/>
          <w:sz w:val="20"/>
        </w:rPr>
        <w:t>HZS</w:t>
      </w:r>
      <w:r w:rsidR="00DF6EFA" w:rsidRPr="00806CCE">
        <w:rPr>
          <w:rFonts w:ascii="Arial" w:hAnsi="Arial" w:cs="Arial"/>
          <w:sz w:val="20"/>
        </w:rPr>
        <w:t>“</w:t>
      </w:r>
      <w:r w:rsidRPr="00806CCE">
        <w:rPr>
          <w:rFonts w:ascii="Arial" w:hAnsi="Arial" w:cs="Arial"/>
          <w:sz w:val="20"/>
        </w:rPr>
        <w:t>) Středočeského kraje - územní odbor Kolín, Polepká 634, 280 02 Kolín IV</w:t>
      </w:r>
      <w:r w:rsidR="009A6909" w:rsidRPr="00806CCE">
        <w:rPr>
          <w:rFonts w:ascii="Arial" w:hAnsi="Arial" w:cs="Arial"/>
          <w:sz w:val="20"/>
        </w:rPr>
        <w:t>.</w:t>
      </w:r>
      <w:r w:rsidRPr="00806CCE">
        <w:rPr>
          <w:rFonts w:ascii="Arial" w:hAnsi="Arial" w:cs="Arial"/>
          <w:sz w:val="20"/>
        </w:rPr>
        <w:t xml:space="preserve"> Dále v obci zasahují jednotky podle </w:t>
      </w:r>
      <w:r w:rsidR="008266CC">
        <w:rPr>
          <w:rFonts w:ascii="Arial" w:hAnsi="Arial" w:cs="Arial"/>
          <w:sz w:val="20"/>
        </w:rPr>
        <w:t xml:space="preserve">příslušného nařízení Středočeského kraje </w:t>
      </w:r>
      <w:r w:rsidRPr="00806CCE">
        <w:rPr>
          <w:rFonts w:ascii="Arial" w:hAnsi="Arial" w:cs="Arial"/>
          <w:sz w:val="20"/>
        </w:rPr>
        <w:t>a jednotk</w:t>
      </w:r>
      <w:r w:rsidR="00BD2652" w:rsidRPr="00806CCE">
        <w:rPr>
          <w:rFonts w:ascii="Arial" w:hAnsi="Arial" w:cs="Arial"/>
          <w:sz w:val="20"/>
        </w:rPr>
        <w:t>a</w:t>
      </w:r>
      <w:r w:rsidRPr="00806CCE">
        <w:rPr>
          <w:rFonts w:ascii="Arial" w:hAnsi="Arial" w:cs="Arial"/>
          <w:sz w:val="20"/>
        </w:rPr>
        <w:t xml:space="preserve"> </w:t>
      </w:r>
      <w:r w:rsidR="00DF6EFA" w:rsidRPr="00806CCE">
        <w:rPr>
          <w:rFonts w:ascii="Arial" w:hAnsi="Arial" w:cs="Arial"/>
          <w:sz w:val="20"/>
        </w:rPr>
        <w:t>požární ochrany (dále jen „JPO“)</w:t>
      </w:r>
      <w:r w:rsidR="00C848D8" w:rsidRPr="00806CCE">
        <w:rPr>
          <w:rFonts w:ascii="Arial" w:hAnsi="Arial" w:cs="Arial"/>
          <w:sz w:val="20"/>
        </w:rPr>
        <w:t xml:space="preserve"> uvedená v</w:t>
      </w:r>
      <w:r w:rsidR="005E3DEC" w:rsidRPr="00806CCE">
        <w:rPr>
          <w:rFonts w:ascii="Arial" w:hAnsi="Arial" w:cs="Arial"/>
          <w:sz w:val="20"/>
        </w:rPr>
        <w:t xml:space="preserve"> čl.</w:t>
      </w:r>
      <w:r w:rsidR="002270CE" w:rsidRPr="00806CCE">
        <w:rPr>
          <w:rFonts w:ascii="Arial" w:hAnsi="Arial" w:cs="Arial"/>
          <w:sz w:val="20"/>
        </w:rPr>
        <w:t xml:space="preserve"> 9</w:t>
      </w:r>
      <w:r w:rsidR="00C848D8" w:rsidRPr="00806CCE">
        <w:rPr>
          <w:rFonts w:ascii="Arial" w:hAnsi="Arial" w:cs="Arial"/>
          <w:sz w:val="20"/>
        </w:rPr>
        <w:t xml:space="preserve"> této obecně závazné vyhlášky</w:t>
      </w:r>
      <w:r w:rsidR="002270CE" w:rsidRPr="00806CCE">
        <w:rPr>
          <w:rFonts w:ascii="Arial" w:hAnsi="Arial" w:cs="Arial"/>
          <w:sz w:val="20"/>
        </w:rPr>
        <w:t>.</w:t>
      </w:r>
    </w:p>
    <w:p w14:paraId="31037F13" w14:textId="77777777" w:rsidR="00F53EB4" w:rsidRPr="00806CCE" w:rsidRDefault="00F53EB4" w:rsidP="00F53EB4">
      <w:pPr>
        <w:pStyle w:val="Zkladntext"/>
        <w:ind w:left="426"/>
        <w:jc w:val="both"/>
        <w:rPr>
          <w:rFonts w:ascii="Arial" w:hAnsi="Arial" w:cs="Arial"/>
          <w:sz w:val="20"/>
        </w:rPr>
      </w:pPr>
    </w:p>
    <w:p w14:paraId="6E2EBDE9" w14:textId="77777777" w:rsidR="001D6AE3" w:rsidRDefault="00836789" w:rsidP="001D6AE3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K zabezpečení úkolů na úseku požární ochrany obce v samostatné působnosti </w:t>
      </w:r>
      <w:r w:rsidR="00DF6EFA" w:rsidRPr="00806CCE">
        <w:rPr>
          <w:rFonts w:ascii="Arial" w:hAnsi="Arial" w:cs="Arial"/>
          <w:sz w:val="20"/>
        </w:rPr>
        <w:t xml:space="preserve">pověřuje obec Velký Osek obecní úřad obce Velký Osek, </w:t>
      </w:r>
      <w:r w:rsidRPr="00806CCE">
        <w:rPr>
          <w:rFonts w:ascii="Arial" w:hAnsi="Arial" w:cs="Arial"/>
          <w:sz w:val="20"/>
        </w:rPr>
        <w:t xml:space="preserve">který </w:t>
      </w:r>
      <w:r w:rsidR="00557B92" w:rsidRPr="00806CCE">
        <w:rPr>
          <w:rFonts w:ascii="Arial" w:hAnsi="Arial" w:cs="Arial"/>
          <w:sz w:val="20"/>
        </w:rPr>
        <w:t xml:space="preserve">prostřednictvím svých zaměstnanců </w:t>
      </w:r>
      <w:r w:rsidRPr="00806CCE">
        <w:rPr>
          <w:rFonts w:ascii="Arial" w:hAnsi="Arial" w:cs="Arial"/>
          <w:sz w:val="20"/>
        </w:rPr>
        <w:t>vykonává monitoring úrovně požární ochrany v obci, o níž předkládá zp</w:t>
      </w:r>
      <w:r w:rsidR="00DF6EFA" w:rsidRPr="00806CCE">
        <w:rPr>
          <w:rFonts w:ascii="Arial" w:hAnsi="Arial" w:cs="Arial"/>
          <w:sz w:val="20"/>
        </w:rPr>
        <w:t xml:space="preserve">rávu starostovi obce minimálně </w:t>
      </w:r>
      <w:r w:rsidRPr="00806CCE">
        <w:rPr>
          <w:rFonts w:ascii="Arial" w:hAnsi="Arial" w:cs="Arial"/>
          <w:sz w:val="20"/>
        </w:rPr>
        <w:t>1</w:t>
      </w:r>
      <w:r w:rsidR="00A01D3E" w:rsidRPr="00806CCE">
        <w:rPr>
          <w:rFonts w:ascii="Arial" w:hAnsi="Arial" w:cs="Arial"/>
          <w:sz w:val="20"/>
        </w:rPr>
        <w:t xml:space="preserve"> </w:t>
      </w:r>
      <w:r w:rsidRPr="00806CCE">
        <w:rPr>
          <w:rFonts w:ascii="Arial" w:hAnsi="Arial" w:cs="Arial"/>
          <w:sz w:val="20"/>
        </w:rPr>
        <w:t>x za půl roku.</w:t>
      </w:r>
    </w:p>
    <w:p w14:paraId="123894D3" w14:textId="77777777" w:rsidR="00F53EB4" w:rsidRPr="00806CCE" w:rsidRDefault="00F53EB4" w:rsidP="00F53EB4">
      <w:pPr>
        <w:pStyle w:val="Zkladntext"/>
        <w:ind w:left="426"/>
        <w:jc w:val="both"/>
        <w:rPr>
          <w:rFonts w:ascii="Arial" w:hAnsi="Arial" w:cs="Arial"/>
          <w:sz w:val="20"/>
        </w:rPr>
      </w:pPr>
    </w:p>
    <w:p w14:paraId="1FB21BD3" w14:textId="77777777" w:rsidR="00836789" w:rsidRPr="00806CCE" w:rsidRDefault="00836789" w:rsidP="001D6AE3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K zabezpečení úkolů na úseku požární ochrany </w:t>
      </w:r>
      <w:r w:rsidR="00DF6EFA" w:rsidRPr="00806CCE">
        <w:rPr>
          <w:rFonts w:ascii="Arial" w:hAnsi="Arial" w:cs="Arial"/>
          <w:sz w:val="20"/>
        </w:rPr>
        <w:t xml:space="preserve">jsou touto obecně závaznou vyhláškou </w:t>
      </w:r>
      <w:r w:rsidR="00A01D3E" w:rsidRPr="00806CCE">
        <w:rPr>
          <w:rFonts w:ascii="Arial" w:hAnsi="Arial" w:cs="Arial"/>
          <w:sz w:val="20"/>
        </w:rPr>
        <w:t>dále pověřeny tyto orgány obce“</w:t>
      </w:r>
    </w:p>
    <w:p w14:paraId="0EE237D6" w14:textId="77777777" w:rsidR="00A01D3E" w:rsidRPr="00806CCE" w:rsidRDefault="00DF6EFA" w:rsidP="00A01D3E">
      <w:pPr>
        <w:pStyle w:val="Zkladntext"/>
        <w:numPr>
          <w:ilvl w:val="1"/>
          <w:numId w:val="6"/>
        </w:numPr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rada </w:t>
      </w:r>
      <w:r w:rsidR="00A01D3E" w:rsidRPr="00806CCE">
        <w:rPr>
          <w:rFonts w:ascii="Arial" w:hAnsi="Arial" w:cs="Arial"/>
          <w:sz w:val="20"/>
        </w:rPr>
        <w:t>obce – projednáním stavu požární ochrany v obci minimálně 1 x za 6 měsíců nebo vždy po závažné mimořádné události mající</w:t>
      </w:r>
      <w:r w:rsidRPr="00806CCE">
        <w:rPr>
          <w:rFonts w:ascii="Arial" w:hAnsi="Arial" w:cs="Arial"/>
          <w:sz w:val="20"/>
        </w:rPr>
        <w:t xml:space="preserve"> vztah k požární ochraně v obci;</w:t>
      </w:r>
    </w:p>
    <w:p w14:paraId="1784B97A" w14:textId="77777777" w:rsidR="00A01D3E" w:rsidRPr="00806CCE" w:rsidRDefault="00A01D3E" w:rsidP="00A01D3E">
      <w:pPr>
        <w:pStyle w:val="Zkladntext"/>
        <w:numPr>
          <w:ilvl w:val="1"/>
          <w:numId w:val="6"/>
        </w:numPr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>starosta – prováděním pravidelných kontrol dodržování předpisů požární ochrany obce minimálně 1 x za 12 měsíců.</w:t>
      </w:r>
    </w:p>
    <w:p w14:paraId="59CC41A7" w14:textId="77777777" w:rsidR="00A63CC2" w:rsidRPr="00806CCE" w:rsidRDefault="00A63CC2" w:rsidP="00A63CC2">
      <w:pPr>
        <w:pStyle w:val="Zkladntext"/>
        <w:jc w:val="both"/>
        <w:rPr>
          <w:rFonts w:ascii="Arial" w:hAnsi="Arial" w:cs="Arial"/>
          <w:sz w:val="20"/>
        </w:rPr>
      </w:pPr>
    </w:p>
    <w:p w14:paraId="0BFF96B0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3</w:t>
      </w:r>
    </w:p>
    <w:p w14:paraId="67448A71" w14:textId="77777777" w:rsidR="00A63CC2" w:rsidRPr="00806CCE" w:rsidRDefault="00A63CC2" w:rsidP="00A63CC2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06CCE">
        <w:rPr>
          <w:rFonts w:ascii="Arial" w:hAnsi="Arial" w:cs="Arial"/>
          <w:b/>
          <w:sz w:val="20"/>
          <w:szCs w:val="20"/>
        </w:rPr>
        <w:t>Podmínky požární bezpečnosti při činnostech, v objektech nebo v době zvýšeného nebezpečí vzniku požáru se zřetelem na místní situaci</w:t>
      </w:r>
    </w:p>
    <w:p w14:paraId="4B800D35" w14:textId="77777777" w:rsidR="00790A98" w:rsidRPr="00806CCE" w:rsidRDefault="00790A98" w:rsidP="00A63CC2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A878346" w14:textId="77777777" w:rsidR="00F53EB4" w:rsidRDefault="00A63CC2" w:rsidP="00F53EB4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Podmínky k zabezpečení požární ochrany v době zvýšeného nebezpečí vzniku požárů stanoví </w:t>
      </w:r>
      <w:r w:rsidR="008266CC">
        <w:rPr>
          <w:rFonts w:ascii="Arial" w:hAnsi="Arial" w:cs="Arial"/>
          <w:sz w:val="20"/>
        </w:rPr>
        <w:t>příslušné nařízení</w:t>
      </w:r>
      <w:r w:rsidR="005C44F5" w:rsidRPr="00806CCE">
        <w:rPr>
          <w:rFonts w:ascii="Arial" w:hAnsi="Arial" w:cs="Arial"/>
          <w:sz w:val="20"/>
        </w:rPr>
        <w:t>.</w:t>
      </w:r>
    </w:p>
    <w:p w14:paraId="0BC3BFD1" w14:textId="77777777" w:rsidR="00F53EB4" w:rsidRPr="00F53EB4" w:rsidRDefault="00F53EB4" w:rsidP="00F53EB4">
      <w:pPr>
        <w:pStyle w:val="Zkladntext"/>
        <w:ind w:left="426"/>
        <w:jc w:val="both"/>
        <w:rPr>
          <w:rFonts w:ascii="Arial" w:hAnsi="Arial" w:cs="Arial"/>
          <w:sz w:val="20"/>
        </w:rPr>
      </w:pPr>
    </w:p>
    <w:p w14:paraId="6FA26EEB" w14:textId="77777777" w:rsidR="005C44F5" w:rsidRDefault="005C44F5" w:rsidP="00A63CC2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Na níže uvedených akcích je nutné postupovat dle </w:t>
      </w:r>
      <w:r w:rsidR="008266CC">
        <w:rPr>
          <w:rFonts w:ascii="Arial" w:hAnsi="Arial" w:cs="Arial"/>
          <w:sz w:val="20"/>
        </w:rPr>
        <w:t xml:space="preserve">příslušného </w:t>
      </w:r>
      <w:r w:rsidRPr="00806CCE">
        <w:rPr>
          <w:rFonts w:ascii="Arial" w:hAnsi="Arial" w:cs="Arial"/>
          <w:sz w:val="20"/>
        </w:rPr>
        <w:t>nařízení Středočeského kraje, kterým se stanov</w:t>
      </w:r>
      <w:r w:rsidR="00F5561F">
        <w:rPr>
          <w:rFonts w:ascii="Arial" w:hAnsi="Arial" w:cs="Arial"/>
          <w:sz w:val="20"/>
        </w:rPr>
        <w:t>í</w:t>
      </w:r>
      <w:r w:rsidRPr="00806CCE">
        <w:rPr>
          <w:rFonts w:ascii="Arial" w:hAnsi="Arial" w:cs="Arial"/>
          <w:sz w:val="20"/>
        </w:rPr>
        <w:t xml:space="preserve"> podmínky k zabezpečení požární ochrany při akcích, kterých se zúčastňuje v</w:t>
      </w:r>
      <w:r w:rsidR="00DF6EFA" w:rsidRPr="00806CCE">
        <w:rPr>
          <w:rFonts w:ascii="Arial" w:hAnsi="Arial" w:cs="Arial"/>
          <w:sz w:val="20"/>
        </w:rPr>
        <w:t>ě</w:t>
      </w:r>
      <w:r w:rsidRPr="00806CCE">
        <w:rPr>
          <w:rFonts w:ascii="Arial" w:hAnsi="Arial" w:cs="Arial"/>
          <w:sz w:val="20"/>
        </w:rPr>
        <w:t>tší počet osob.</w:t>
      </w:r>
    </w:p>
    <w:p w14:paraId="45861DD7" w14:textId="77777777" w:rsidR="00F53EB4" w:rsidRPr="00806CCE" w:rsidRDefault="00F53EB4" w:rsidP="00F53EB4">
      <w:pPr>
        <w:pStyle w:val="Zkladntext"/>
        <w:ind w:left="426"/>
        <w:jc w:val="both"/>
        <w:rPr>
          <w:rFonts w:ascii="Arial" w:hAnsi="Arial" w:cs="Arial"/>
          <w:sz w:val="20"/>
        </w:rPr>
      </w:pPr>
    </w:p>
    <w:p w14:paraId="45338D4F" w14:textId="77777777" w:rsidR="006B5B1C" w:rsidRDefault="00A63CC2" w:rsidP="00D52429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6B5B1C">
        <w:rPr>
          <w:rFonts w:ascii="Arial" w:hAnsi="Arial" w:cs="Arial"/>
          <w:sz w:val="20"/>
        </w:rPr>
        <w:t>Za činnosti, při kterých hrozí nebezpečí vzniku požáru</w:t>
      </w:r>
      <w:r w:rsidR="005E3DEC" w:rsidRPr="006B5B1C">
        <w:rPr>
          <w:rFonts w:ascii="Arial" w:hAnsi="Arial" w:cs="Arial"/>
          <w:sz w:val="20"/>
        </w:rPr>
        <w:t>,</w:t>
      </w:r>
      <w:r w:rsidR="00D52429" w:rsidRPr="006B5B1C">
        <w:rPr>
          <w:rFonts w:ascii="Arial" w:hAnsi="Arial" w:cs="Arial"/>
          <w:sz w:val="20"/>
        </w:rPr>
        <w:t xml:space="preserve"> se dle místních podmínek </w:t>
      </w:r>
      <w:r w:rsidR="00557B92" w:rsidRPr="006B5B1C">
        <w:rPr>
          <w:rFonts w:ascii="Arial" w:hAnsi="Arial" w:cs="Arial"/>
          <w:sz w:val="20"/>
        </w:rPr>
        <w:t xml:space="preserve">považuje </w:t>
      </w:r>
      <w:r w:rsidR="00D46D1B" w:rsidRPr="006B5B1C">
        <w:rPr>
          <w:rFonts w:ascii="Arial" w:hAnsi="Arial" w:cs="Arial"/>
          <w:sz w:val="20"/>
        </w:rPr>
        <w:t>konání veřejnosti přístupných kulturních a sportovních akcí na veřejných prostranstvích, při nichž dochází k manipulaci s otevřeným ohněm a na něž se nevztahují povinnosti uvedené v § 6 zákona o požární ochraně, ani v právních předpisech kraje či obce vydanému k zabezpečení požární ochrany při akcích, kterých</w:t>
      </w:r>
      <w:r w:rsidR="00557B92" w:rsidRPr="006B5B1C">
        <w:rPr>
          <w:rFonts w:ascii="Arial" w:hAnsi="Arial" w:cs="Arial"/>
          <w:sz w:val="20"/>
        </w:rPr>
        <w:t xml:space="preserve"> se zúčastňuje větší počet osob. P</w:t>
      </w:r>
      <w:r w:rsidR="009F7BD6" w:rsidRPr="006B5B1C">
        <w:rPr>
          <w:rFonts w:ascii="Arial" w:hAnsi="Arial" w:cs="Arial"/>
          <w:sz w:val="20"/>
        </w:rPr>
        <w:t xml:space="preserve">ořadatel akce je povinen konání akce </w:t>
      </w:r>
      <w:r w:rsidR="00557B92" w:rsidRPr="006B5B1C">
        <w:rPr>
          <w:rFonts w:ascii="Arial" w:hAnsi="Arial" w:cs="Arial"/>
          <w:sz w:val="20"/>
        </w:rPr>
        <w:t xml:space="preserve">oznámit </w:t>
      </w:r>
      <w:r w:rsidR="009F7BD6" w:rsidRPr="006B5B1C">
        <w:rPr>
          <w:rFonts w:ascii="Arial" w:hAnsi="Arial" w:cs="Arial"/>
          <w:sz w:val="20"/>
        </w:rPr>
        <w:t>min. 2 pracov</w:t>
      </w:r>
      <w:r w:rsidR="00557B92" w:rsidRPr="006B5B1C">
        <w:rPr>
          <w:rFonts w:ascii="Arial" w:hAnsi="Arial" w:cs="Arial"/>
          <w:sz w:val="20"/>
        </w:rPr>
        <w:t xml:space="preserve">ní dny před jejím započetím obecnímu </w:t>
      </w:r>
      <w:r w:rsidR="009F7BD6" w:rsidRPr="006B5B1C">
        <w:rPr>
          <w:rFonts w:ascii="Arial" w:hAnsi="Arial" w:cs="Arial"/>
          <w:sz w:val="20"/>
        </w:rPr>
        <w:t>úřad obce Velký Osek</w:t>
      </w:r>
      <w:r w:rsidR="00557B92" w:rsidRPr="006B5B1C">
        <w:rPr>
          <w:rFonts w:ascii="Arial" w:hAnsi="Arial" w:cs="Arial"/>
          <w:sz w:val="20"/>
        </w:rPr>
        <w:t xml:space="preserve"> (dále jen „obecní úřad“)</w:t>
      </w:r>
      <w:r w:rsidR="009F7BD6" w:rsidRPr="006B5B1C">
        <w:rPr>
          <w:rFonts w:ascii="Arial" w:hAnsi="Arial" w:cs="Arial"/>
          <w:sz w:val="20"/>
        </w:rPr>
        <w:t xml:space="preserve"> a </w:t>
      </w:r>
      <w:r w:rsidR="00557B92" w:rsidRPr="006B5B1C">
        <w:rPr>
          <w:rFonts w:ascii="Arial" w:hAnsi="Arial" w:cs="Arial"/>
          <w:sz w:val="20"/>
        </w:rPr>
        <w:t xml:space="preserve">HZS Středočeského kraje (Krajské operační a informační středisko </w:t>
      </w:r>
      <w:r w:rsidR="009F7BD6" w:rsidRPr="006B5B1C">
        <w:rPr>
          <w:rFonts w:ascii="Arial" w:hAnsi="Arial" w:cs="Arial"/>
          <w:sz w:val="20"/>
        </w:rPr>
        <w:t>v</w:t>
      </w:r>
      <w:r w:rsidR="00557B92" w:rsidRPr="006B5B1C">
        <w:rPr>
          <w:rFonts w:ascii="Arial" w:hAnsi="Arial" w:cs="Arial"/>
          <w:sz w:val="20"/>
        </w:rPr>
        <w:t> </w:t>
      </w:r>
      <w:r w:rsidR="009F7BD6" w:rsidRPr="006B5B1C">
        <w:rPr>
          <w:rFonts w:ascii="Arial" w:hAnsi="Arial" w:cs="Arial"/>
          <w:sz w:val="20"/>
        </w:rPr>
        <w:t>Kladně</w:t>
      </w:r>
      <w:r w:rsidR="00557B92" w:rsidRPr="006B5B1C">
        <w:rPr>
          <w:rFonts w:ascii="Arial" w:hAnsi="Arial" w:cs="Arial"/>
          <w:sz w:val="20"/>
        </w:rPr>
        <w:t xml:space="preserve">), přičemž obecní úřad nebo HZS Středočeského kraje mohou stanovit </w:t>
      </w:r>
      <w:r w:rsidR="009F7BD6" w:rsidRPr="006B5B1C">
        <w:rPr>
          <w:rFonts w:ascii="Arial" w:hAnsi="Arial" w:cs="Arial"/>
          <w:sz w:val="20"/>
        </w:rPr>
        <w:t>další podmínky pro tuto činnost nebo ji v odůvodněných případech (např. v době zvýšeného nebezpečí vzniku požáru) zakázat.</w:t>
      </w:r>
      <w:r w:rsidR="00557B92" w:rsidRPr="006B5B1C">
        <w:rPr>
          <w:rFonts w:ascii="Arial" w:hAnsi="Arial" w:cs="Arial"/>
          <w:sz w:val="20"/>
        </w:rPr>
        <w:t xml:space="preserve"> </w:t>
      </w:r>
      <w:r w:rsidR="00D46D1B" w:rsidRPr="006B5B1C">
        <w:rPr>
          <w:rFonts w:ascii="Arial" w:hAnsi="Arial" w:cs="Arial"/>
          <w:sz w:val="20"/>
        </w:rPr>
        <w:t>Pořadatel</w:t>
      </w:r>
      <w:r w:rsidR="005C44F5" w:rsidRPr="006B5B1C">
        <w:rPr>
          <w:rFonts w:ascii="Arial" w:hAnsi="Arial" w:cs="Arial"/>
          <w:sz w:val="20"/>
        </w:rPr>
        <w:t xml:space="preserve"> akce</w:t>
      </w:r>
      <w:r w:rsidR="00D52429" w:rsidRPr="006B5B1C">
        <w:rPr>
          <w:rFonts w:ascii="Arial" w:hAnsi="Arial" w:cs="Arial"/>
          <w:sz w:val="20"/>
        </w:rPr>
        <w:t>,</w:t>
      </w:r>
      <w:r w:rsidR="00D46D1B" w:rsidRPr="006B5B1C">
        <w:rPr>
          <w:rFonts w:ascii="Arial" w:hAnsi="Arial" w:cs="Arial"/>
          <w:sz w:val="20"/>
        </w:rPr>
        <w:t xml:space="preserve"> je-li pořadatelem právnická osoba či fyzická osoba podnikající</w:t>
      </w:r>
      <w:r w:rsidR="005C44F5" w:rsidRPr="006B5B1C">
        <w:rPr>
          <w:rFonts w:ascii="Arial" w:hAnsi="Arial" w:cs="Arial"/>
          <w:sz w:val="20"/>
        </w:rPr>
        <w:t xml:space="preserve"> musí zřídit požární hlídku </w:t>
      </w:r>
      <w:r w:rsidR="00B00256" w:rsidRPr="006B5B1C">
        <w:rPr>
          <w:rFonts w:ascii="Arial" w:hAnsi="Arial" w:cs="Arial"/>
          <w:sz w:val="20"/>
        </w:rPr>
        <w:t xml:space="preserve">(hlídky) </w:t>
      </w:r>
      <w:r w:rsidR="005C44F5" w:rsidRPr="006B5B1C">
        <w:rPr>
          <w:rFonts w:ascii="Arial" w:hAnsi="Arial" w:cs="Arial"/>
          <w:sz w:val="20"/>
        </w:rPr>
        <w:t>v rozsahu a počtu dle nařízení uvedeném v bodu 2 tohoto článku.</w:t>
      </w:r>
    </w:p>
    <w:p w14:paraId="65C0DF1F" w14:textId="77777777" w:rsidR="006B5B1C" w:rsidRDefault="006B5B1C" w:rsidP="006B5B1C">
      <w:pPr>
        <w:pStyle w:val="Odstavecseseznamem"/>
        <w:rPr>
          <w:rFonts w:ascii="Arial" w:hAnsi="Arial" w:cs="Arial"/>
          <w:sz w:val="20"/>
        </w:rPr>
      </w:pPr>
    </w:p>
    <w:p w14:paraId="333C96C8" w14:textId="77777777" w:rsidR="00A63CC2" w:rsidRPr="006B5B1C" w:rsidRDefault="006B5B1C" w:rsidP="00D52429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adjustRightInd w:val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A63CC2" w:rsidRPr="006B5B1C">
        <w:rPr>
          <w:rFonts w:ascii="Arial" w:hAnsi="Arial" w:cs="Arial"/>
          <w:sz w:val="20"/>
        </w:rPr>
        <w:t>a objekty se zvýšeným nebezpečím vzniku požáru se dle místních podmínek považuje pořádání kulturních, s</w:t>
      </w:r>
      <w:r w:rsidR="00CB6BBB" w:rsidRPr="006B5B1C">
        <w:rPr>
          <w:rFonts w:ascii="Arial" w:hAnsi="Arial" w:cs="Arial"/>
          <w:sz w:val="20"/>
        </w:rPr>
        <w:t>polečenských a sportovních akcí</w:t>
      </w:r>
      <w:r w:rsidR="009F7BD6" w:rsidRPr="006B5B1C">
        <w:rPr>
          <w:rFonts w:ascii="Arial" w:hAnsi="Arial" w:cs="Arial"/>
          <w:sz w:val="20"/>
        </w:rPr>
        <w:t xml:space="preserve"> v obci Velký Osek</w:t>
      </w:r>
      <w:r w:rsidR="00A63CC2" w:rsidRPr="006B5B1C">
        <w:rPr>
          <w:rFonts w:ascii="Arial" w:hAnsi="Arial" w:cs="Arial"/>
          <w:sz w:val="20"/>
        </w:rPr>
        <w:t>:</w:t>
      </w:r>
    </w:p>
    <w:p w14:paraId="36714D6D" w14:textId="77777777" w:rsidR="006B5B1C" w:rsidRDefault="00A63CC2" w:rsidP="006B5B1C">
      <w:pPr>
        <w:numPr>
          <w:ilvl w:val="0"/>
          <w:numId w:val="12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 xml:space="preserve">akce </w:t>
      </w:r>
      <w:r w:rsidR="00B00256" w:rsidRPr="00806CCE">
        <w:rPr>
          <w:rFonts w:ascii="Arial" w:hAnsi="Arial" w:cs="Arial"/>
          <w:sz w:val="20"/>
          <w:szCs w:val="20"/>
        </w:rPr>
        <w:t>ve venkovním shromažďovacím prostoru, kterých se zúčastní 300 osob a více</w:t>
      </w:r>
      <w:r w:rsidR="00D52429" w:rsidRPr="00806CCE">
        <w:rPr>
          <w:rFonts w:ascii="Arial" w:hAnsi="Arial" w:cs="Arial"/>
          <w:sz w:val="20"/>
          <w:szCs w:val="20"/>
        </w:rPr>
        <w:t>;</w:t>
      </w:r>
    </w:p>
    <w:p w14:paraId="33B40F1D" w14:textId="77777777" w:rsidR="006B5B1C" w:rsidRDefault="00A63CC2" w:rsidP="006B5B1C">
      <w:pPr>
        <w:numPr>
          <w:ilvl w:val="0"/>
          <w:numId w:val="12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6B5B1C">
        <w:rPr>
          <w:rFonts w:ascii="Arial" w:hAnsi="Arial" w:cs="Arial"/>
          <w:sz w:val="20"/>
          <w:szCs w:val="20"/>
        </w:rPr>
        <w:t xml:space="preserve">akce s počtem osob </w:t>
      </w:r>
      <w:smartTag w:uri="urn:schemas-microsoft-com:office:smarttags" w:element="metricconverter">
        <w:smartTagPr>
          <w:attr w:name="ProductID" w:val="200 A"/>
        </w:smartTagPr>
        <w:r w:rsidRPr="006B5B1C">
          <w:rPr>
            <w:rFonts w:ascii="Arial" w:hAnsi="Arial" w:cs="Arial"/>
            <w:sz w:val="20"/>
            <w:szCs w:val="20"/>
          </w:rPr>
          <w:t>200 a</w:t>
        </w:r>
      </w:smartTag>
      <w:r w:rsidRPr="006B5B1C">
        <w:rPr>
          <w:rFonts w:ascii="Arial" w:hAnsi="Arial" w:cs="Arial"/>
          <w:sz w:val="20"/>
          <w:szCs w:val="20"/>
        </w:rPr>
        <w:t xml:space="preserve"> více ve stavebním objektu a shromažďovacím prostoru</w:t>
      </w:r>
      <w:r w:rsidR="00D52429" w:rsidRPr="006B5B1C">
        <w:rPr>
          <w:rFonts w:ascii="Arial" w:hAnsi="Arial" w:cs="Arial"/>
          <w:sz w:val="20"/>
          <w:szCs w:val="20"/>
        </w:rPr>
        <w:t>;</w:t>
      </w:r>
    </w:p>
    <w:p w14:paraId="1DB48E13" w14:textId="77777777" w:rsidR="006B5B1C" w:rsidRDefault="00B00256" w:rsidP="006B5B1C">
      <w:pPr>
        <w:numPr>
          <w:ilvl w:val="0"/>
          <w:numId w:val="12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6B5B1C">
        <w:rPr>
          <w:rFonts w:ascii="Arial" w:hAnsi="Arial" w:cs="Arial"/>
          <w:sz w:val="20"/>
          <w:szCs w:val="20"/>
        </w:rPr>
        <w:lastRenderedPageBreak/>
        <w:t>akce na veřejném prostranství i mimo ně pod širým nebem, kterých se zúčastní 900 osob a více</w:t>
      </w:r>
      <w:r w:rsidR="00D52429" w:rsidRPr="006B5B1C">
        <w:rPr>
          <w:rFonts w:ascii="Arial" w:hAnsi="Arial" w:cs="Arial"/>
          <w:sz w:val="20"/>
          <w:szCs w:val="20"/>
        </w:rPr>
        <w:t xml:space="preserve"> (např.</w:t>
      </w:r>
      <w:r w:rsidR="00336336" w:rsidRPr="006B5B1C">
        <w:rPr>
          <w:rFonts w:ascii="Arial" w:hAnsi="Arial" w:cs="Arial"/>
          <w:sz w:val="20"/>
          <w:szCs w:val="20"/>
        </w:rPr>
        <w:t xml:space="preserve"> </w:t>
      </w:r>
      <w:r w:rsidR="00A63CC2" w:rsidRPr="006B5B1C">
        <w:rPr>
          <w:rFonts w:ascii="Arial" w:hAnsi="Arial" w:cs="Arial"/>
          <w:sz w:val="20"/>
          <w:szCs w:val="20"/>
        </w:rPr>
        <w:t>taneční zábavy, jarmarky, lunaparky, výstavy, hromadná kulturní a sportovní vystoupení, cirkusy, apod.)</w:t>
      </w:r>
      <w:r w:rsidR="00C848D8" w:rsidRPr="006B5B1C">
        <w:rPr>
          <w:rFonts w:ascii="Arial" w:hAnsi="Arial" w:cs="Arial"/>
          <w:sz w:val="20"/>
          <w:szCs w:val="20"/>
        </w:rPr>
        <w:t>.</w:t>
      </w:r>
    </w:p>
    <w:p w14:paraId="32BB2DC5" w14:textId="77777777" w:rsidR="006B5B1C" w:rsidRDefault="006B5B1C" w:rsidP="006B5B1C">
      <w:pPr>
        <w:adjustRightInd w:val="0"/>
        <w:ind w:left="709"/>
        <w:jc w:val="both"/>
        <w:rPr>
          <w:rFonts w:ascii="Arial" w:hAnsi="Arial" w:cs="Arial"/>
          <w:sz w:val="20"/>
          <w:szCs w:val="20"/>
        </w:rPr>
      </w:pPr>
    </w:p>
    <w:p w14:paraId="51D7A140" w14:textId="77777777" w:rsidR="00A63CC2" w:rsidRPr="006B5B1C" w:rsidRDefault="00B00256" w:rsidP="006B5B1C">
      <w:pPr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6B5B1C">
        <w:rPr>
          <w:rFonts w:ascii="Arial" w:hAnsi="Arial" w:cs="Arial"/>
          <w:sz w:val="20"/>
          <w:szCs w:val="20"/>
        </w:rPr>
        <w:t>Organizátor u těchto akcí musí zřídit požární hlídku (hlídky) v rozsahu a počtu dle nařízení uvedeném v bodu 2 tohoto článku.</w:t>
      </w:r>
    </w:p>
    <w:p w14:paraId="5852076A" w14:textId="77777777" w:rsidR="001D6AE3" w:rsidRPr="00806CCE" w:rsidRDefault="001D6AE3" w:rsidP="00A63CC2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5DF34E50" w14:textId="77777777" w:rsidR="001D6AE3" w:rsidRPr="00806CCE" w:rsidRDefault="001D6AE3" w:rsidP="00A63CC2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5A1046FA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4</w:t>
      </w:r>
    </w:p>
    <w:p w14:paraId="3D7FBE96" w14:textId="77777777" w:rsidR="00A63CC2" w:rsidRPr="00806CCE" w:rsidRDefault="00A63CC2" w:rsidP="00A63CC2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06CCE">
        <w:rPr>
          <w:rFonts w:ascii="Arial" w:hAnsi="Arial" w:cs="Arial"/>
          <w:b/>
          <w:sz w:val="20"/>
          <w:szCs w:val="20"/>
        </w:rPr>
        <w:t>Způsob nepřetržitého zabezpečení požární ochrany</w:t>
      </w:r>
    </w:p>
    <w:p w14:paraId="68BF4B32" w14:textId="77777777" w:rsidR="00790A98" w:rsidRPr="00806CCE" w:rsidRDefault="00790A98" w:rsidP="00A63CC2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0DB49AAE" w14:textId="77777777" w:rsidR="0082229C" w:rsidRDefault="0082229C" w:rsidP="0082229C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="00A63CC2" w:rsidRPr="00806CCE">
        <w:rPr>
          <w:rFonts w:ascii="Arial" w:hAnsi="Arial" w:cs="Arial"/>
          <w:sz w:val="20"/>
        </w:rPr>
        <w:t>Přijetí ohlášení požáru, živelné pohromy či jiné mimořádné události v katastru obce je zabezp</w:t>
      </w:r>
      <w:r w:rsidR="00D52429" w:rsidRPr="00806CCE">
        <w:rPr>
          <w:rFonts w:ascii="Arial" w:hAnsi="Arial" w:cs="Arial"/>
          <w:sz w:val="20"/>
        </w:rPr>
        <w:t>ečeno systémem ohlašoven požáru</w:t>
      </w:r>
      <w:r w:rsidR="00A63CC2" w:rsidRPr="00806CCE">
        <w:rPr>
          <w:rFonts w:ascii="Arial" w:hAnsi="Arial" w:cs="Arial"/>
          <w:sz w:val="20"/>
        </w:rPr>
        <w:t xml:space="preserve"> uvedených v </w:t>
      </w:r>
      <w:r w:rsidR="005E3DEC" w:rsidRPr="00806CCE">
        <w:rPr>
          <w:rFonts w:ascii="Arial" w:hAnsi="Arial" w:cs="Arial"/>
          <w:sz w:val="20"/>
        </w:rPr>
        <w:t>čl. 7</w:t>
      </w:r>
      <w:r w:rsidR="00D52429" w:rsidRPr="00806CCE">
        <w:rPr>
          <w:rFonts w:ascii="Arial" w:hAnsi="Arial" w:cs="Arial"/>
          <w:sz w:val="20"/>
        </w:rPr>
        <w:t xml:space="preserve"> této obecně závazné vyhlášky</w:t>
      </w:r>
      <w:r w:rsidR="005E3DEC" w:rsidRPr="00806CCE">
        <w:rPr>
          <w:rFonts w:ascii="Arial" w:hAnsi="Arial" w:cs="Arial"/>
          <w:sz w:val="20"/>
        </w:rPr>
        <w:t>.</w:t>
      </w:r>
    </w:p>
    <w:p w14:paraId="649EACB2" w14:textId="77777777" w:rsidR="0082229C" w:rsidRDefault="0082229C" w:rsidP="0082229C">
      <w:pPr>
        <w:pStyle w:val="Zkladntext"/>
        <w:jc w:val="both"/>
        <w:rPr>
          <w:rFonts w:ascii="Arial" w:hAnsi="Arial" w:cs="Arial"/>
          <w:sz w:val="20"/>
        </w:rPr>
      </w:pPr>
    </w:p>
    <w:p w14:paraId="36541E4D" w14:textId="77777777" w:rsidR="00A63CC2" w:rsidRPr="00806CCE" w:rsidRDefault="0082229C" w:rsidP="0082229C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A63CC2" w:rsidRPr="00806CCE">
        <w:rPr>
          <w:rFonts w:ascii="Arial" w:hAnsi="Arial" w:cs="Arial"/>
          <w:sz w:val="20"/>
        </w:rPr>
        <w:t>Ochrana životů, zdraví a majetku občanů před požáry, živelnými pohromami a jinými</w:t>
      </w:r>
      <w:r>
        <w:rPr>
          <w:rFonts w:ascii="Arial" w:hAnsi="Arial" w:cs="Arial"/>
          <w:sz w:val="20"/>
        </w:rPr>
        <w:t xml:space="preserve"> </w:t>
      </w:r>
      <w:r w:rsidR="00A63CC2" w:rsidRPr="00806CCE">
        <w:rPr>
          <w:rFonts w:ascii="Arial" w:hAnsi="Arial" w:cs="Arial"/>
          <w:sz w:val="20"/>
        </w:rPr>
        <w:t xml:space="preserve">mimořádnými událostmi v katastru obce je zabezpečena </w:t>
      </w:r>
      <w:r>
        <w:rPr>
          <w:rFonts w:ascii="Arial" w:hAnsi="Arial" w:cs="Arial"/>
          <w:sz w:val="20"/>
        </w:rPr>
        <w:t>JPO</w:t>
      </w:r>
      <w:r w:rsidR="00A63CC2" w:rsidRPr="00806CCE">
        <w:rPr>
          <w:rFonts w:ascii="Arial" w:hAnsi="Arial" w:cs="Arial"/>
          <w:sz w:val="20"/>
        </w:rPr>
        <w:t xml:space="preserve"> uvedenou v </w:t>
      </w:r>
      <w:r>
        <w:rPr>
          <w:rFonts w:ascii="Arial" w:hAnsi="Arial" w:cs="Arial"/>
          <w:sz w:val="20"/>
        </w:rPr>
        <w:t>čl. 5.</w:t>
      </w:r>
    </w:p>
    <w:p w14:paraId="541B508E" w14:textId="77777777" w:rsidR="00A63CC2" w:rsidRPr="00806CCE" w:rsidRDefault="00A63CC2" w:rsidP="0082229C">
      <w:pPr>
        <w:pStyle w:val="Zkladntext"/>
        <w:jc w:val="both"/>
        <w:rPr>
          <w:rFonts w:ascii="Arial" w:hAnsi="Arial" w:cs="Arial"/>
          <w:b/>
          <w:sz w:val="20"/>
        </w:rPr>
      </w:pPr>
    </w:p>
    <w:p w14:paraId="36EE3699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5</w:t>
      </w:r>
    </w:p>
    <w:p w14:paraId="6BB14B58" w14:textId="77777777" w:rsidR="00A63CC2" w:rsidRPr="00806CCE" w:rsidRDefault="00790A98" w:rsidP="00A63CC2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06CCE">
        <w:rPr>
          <w:rFonts w:ascii="Arial" w:hAnsi="Arial" w:cs="Arial"/>
          <w:b/>
          <w:sz w:val="20"/>
          <w:szCs w:val="20"/>
        </w:rPr>
        <w:t>Kategorie jednotky</w:t>
      </w:r>
      <w:r w:rsidR="00A63CC2" w:rsidRPr="00806CCE">
        <w:rPr>
          <w:rFonts w:ascii="Arial" w:hAnsi="Arial" w:cs="Arial"/>
          <w:b/>
          <w:sz w:val="20"/>
          <w:szCs w:val="20"/>
        </w:rPr>
        <w:t xml:space="preserve"> </w:t>
      </w:r>
      <w:r w:rsidR="00C848D8" w:rsidRPr="00806CCE">
        <w:rPr>
          <w:rFonts w:ascii="Arial" w:hAnsi="Arial" w:cs="Arial"/>
          <w:b/>
          <w:sz w:val="20"/>
          <w:szCs w:val="20"/>
        </w:rPr>
        <w:t>požární ochrany</w:t>
      </w:r>
      <w:r w:rsidR="00A63CC2" w:rsidRPr="00806CCE">
        <w:rPr>
          <w:rFonts w:ascii="Arial" w:hAnsi="Arial" w:cs="Arial"/>
          <w:b/>
          <w:sz w:val="20"/>
          <w:szCs w:val="20"/>
        </w:rPr>
        <w:t>, početní stav a vybavení</w:t>
      </w:r>
    </w:p>
    <w:p w14:paraId="0BA45EEA" w14:textId="77777777" w:rsidR="00790A98" w:rsidRPr="00806CCE" w:rsidRDefault="00790A98" w:rsidP="00790A98">
      <w:pPr>
        <w:pStyle w:val="Zkladntext"/>
        <w:rPr>
          <w:rFonts w:ascii="Arial" w:hAnsi="Arial" w:cs="Arial"/>
          <w:b/>
          <w:sz w:val="20"/>
        </w:rPr>
      </w:pPr>
    </w:p>
    <w:p w14:paraId="3BD9F8DF" w14:textId="77777777" w:rsidR="00790A98" w:rsidRPr="00806CCE" w:rsidRDefault="00790A98" w:rsidP="00C848D8">
      <w:pPr>
        <w:pStyle w:val="Zkladntext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1. Obec zřídila </w:t>
      </w:r>
      <w:r w:rsidR="00C848D8" w:rsidRPr="00806CCE">
        <w:rPr>
          <w:rFonts w:ascii="Arial" w:hAnsi="Arial" w:cs="Arial"/>
          <w:sz w:val="20"/>
        </w:rPr>
        <w:t>JPO</w:t>
      </w:r>
      <w:r w:rsidRPr="00806CCE">
        <w:rPr>
          <w:rFonts w:ascii="Arial" w:hAnsi="Arial" w:cs="Arial"/>
          <w:sz w:val="20"/>
        </w:rPr>
        <w:t>, jejíž kategorie, početní stav a vybavení jsou uvedeny v</w:t>
      </w:r>
      <w:r w:rsidR="00C848D8" w:rsidRPr="00806CCE">
        <w:rPr>
          <w:rFonts w:ascii="Arial" w:hAnsi="Arial" w:cs="Arial"/>
          <w:sz w:val="20"/>
        </w:rPr>
        <w:t> </w:t>
      </w:r>
      <w:r w:rsidRPr="00806CCE">
        <w:rPr>
          <w:rFonts w:ascii="Arial" w:hAnsi="Arial" w:cs="Arial"/>
          <w:sz w:val="20"/>
        </w:rPr>
        <w:t>příloze</w:t>
      </w:r>
      <w:r w:rsidR="00C848D8" w:rsidRPr="00806CCE">
        <w:rPr>
          <w:rFonts w:ascii="Arial" w:hAnsi="Arial" w:cs="Arial"/>
          <w:sz w:val="20"/>
        </w:rPr>
        <w:t xml:space="preserve"> </w:t>
      </w:r>
      <w:r w:rsidRPr="00806CCE">
        <w:rPr>
          <w:rFonts w:ascii="Arial" w:hAnsi="Arial" w:cs="Arial"/>
          <w:sz w:val="20"/>
        </w:rPr>
        <w:t xml:space="preserve">č. 2 </w:t>
      </w:r>
      <w:r w:rsidR="00C848D8" w:rsidRPr="00806CCE">
        <w:rPr>
          <w:rFonts w:ascii="Arial" w:hAnsi="Arial" w:cs="Arial"/>
          <w:sz w:val="20"/>
        </w:rPr>
        <w:t>této obecně závazné vyhlášky</w:t>
      </w:r>
      <w:r w:rsidRPr="00806CCE">
        <w:rPr>
          <w:rFonts w:ascii="Arial" w:hAnsi="Arial" w:cs="Arial"/>
          <w:sz w:val="20"/>
        </w:rPr>
        <w:t>.</w:t>
      </w:r>
    </w:p>
    <w:p w14:paraId="342D4FE4" w14:textId="77777777" w:rsidR="00790A98" w:rsidRPr="00806CCE" w:rsidRDefault="00790A98" w:rsidP="00C848D8">
      <w:pPr>
        <w:pStyle w:val="Zkladntext"/>
        <w:jc w:val="both"/>
        <w:rPr>
          <w:rFonts w:ascii="Arial" w:hAnsi="Arial" w:cs="Arial"/>
          <w:sz w:val="20"/>
        </w:rPr>
      </w:pPr>
    </w:p>
    <w:p w14:paraId="495E9F3E" w14:textId="77777777" w:rsidR="00790A98" w:rsidRPr="00806CCE" w:rsidRDefault="00790A98" w:rsidP="00C848D8">
      <w:pPr>
        <w:pStyle w:val="Zkladntext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>2. Členové</w:t>
      </w:r>
      <w:r w:rsidR="00984A77" w:rsidRPr="00806CCE">
        <w:rPr>
          <w:rFonts w:ascii="Arial" w:hAnsi="Arial" w:cs="Arial"/>
          <w:sz w:val="20"/>
        </w:rPr>
        <w:t xml:space="preserve"> </w:t>
      </w:r>
      <w:r w:rsidR="00C848D8" w:rsidRPr="00806CCE">
        <w:rPr>
          <w:rFonts w:ascii="Arial" w:hAnsi="Arial" w:cs="Arial"/>
          <w:sz w:val="20"/>
        </w:rPr>
        <w:t xml:space="preserve">JPO </w:t>
      </w:r>
      <w:r w:rsidR="00984A77" w:rsidRPr="00806CCE">
        <w:rPr>
          <w:rFonts w:ascii="Arial" w:hAnsi="Arial" w:cs="Arial"/>
          <w:sz w:val="20"/>
        </w:rPr>
        <w:t xml:space="preserve">se při vyhlášení požárního poplachu dostaví ve stanoveném čase do </w:t>
      </w:r>
      <w:r w:rsidR="00C848D8" w:rsidRPr="00806CCE">
        <w:rPr>
          <w:rFonts w:ascii="Arial" w:hAnsi="Arial" w:cs="Arial"/>
          <w:sz w:val="20"/>
        </w:rPr>
        <w:t xml:space="preserve">hasičské </w:t>
      </w:r>
      <w:r w:rsidR="00984A77" w:rsidRPr="00806CCE">
        <w:rPr>
          <w:rFonts w:ascii="Arial" w:hAnsi="Arial" w:cs="Arial"/>
          <w:sz w:val="20"/>
        </w:rPr>
        <w:t>zbrojnice na adrese Revoluční 10, 281 51 Velký Osek, nebo na jiné místo, stanovené velitelem jednotky.</w:t>
      </w:r>
    </w:p>
    <w:p w14:paraId="4E0FD6F4" w14:textId="77777777" w:rsidR="00790A98" w:rsidRPr="00806CCE" w:rsidRDefault="00790A98" w:rsidP="00C848D8">
      <w:pPr>
        <w:pStyle w:val="Zkladntext"/>
        <w:jc w:val="both"/>
        <w:rPr>
          <w:rFonts w:ascii="Arial" w:hAnsi="Arial" w:cs="Arial"/>
          <w:b/>
          <w:sz w:val="20"/>
        </w:rPr>
      </w:pPr>
    </w:p>
    <w:p w14:paraId="50B628C7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6</w:t>
      </w:r>
    </w:p>
    <w:p w14:paraId="774747D6" w14:textId="77777777" w:rsidR="00A63CC2" w:rsidRPr="00806CCE" w:rsidRDefault="00A63CC2" w:rsidP="00A63CC2">
      <w:pPr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806CCE">
        <w:rPr>
          <w:rFonts w:ascii="Arial" w:hAnsi="Arial" w:cs="Arial"/>
          <w:b/>
          <w:sz w:val="20"/>
          <w:szCs w:val="20"/>
        </w:rPr>
        <w:t>Přehled o zdrojích vody pro hašení požárů a podmínky jejich trvalé použitelnosti</w:t>
      </w:r>
    </w:p>
    <w:p w14:paraId="049BCC04" w14:textId="77777777" w:rsidR="00984A77" w:rsidRPr="00806CCE" w:rsidRDefault="00984A77" w:rsidP="00A63CC2">
      <w:pPr>
        <w:pStyle w:val="Zkladntext"/>
        <w:rPr>
          <w:rFonts w:ascii="Arial" w:hAnsi="Arial" w:cs="Arial"/>
          <w:sz w:val="20"/>
        </w:rPr>
      </w:pPr>
    </w:p>
    <w:p w14:paraId="67EE5EE3" w14:textId="77777777" w:rsidR="0082229C" w:rsidRDefault="00245898" w:rsidP="00245898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 xml:space="preserve">1. </w:t>
      </w:r>
      <w:r w:rsidR="00984A77" w:rsidRPr="00806CCE">
        <w:rPr>
          <w:rFonts w:ascii="Arial" w:hAnsi="Arial" w:cs="Arial"/>
          <w:sz w:val="20"/>
          <w:szCs w:val="20"/>
        </w:rPr>
        <w:t>Vlastník nebo uživatel zdrojů vody pro hašení</w:t>
      </w:r>
      <w:r w:rsidRPr="00806CCE">
        <w:rPr>
          <w:rFonts w:ascii="Arial" w:hAnsi="Arial" w:cs="Arial"/>
          <w:sz w:val="20"/>
          <w:szCs w:val="20"/>
        </w:rPr>
        <w:t xml:space="preserve"> požárů je povinen tyto udržovat v takovém stavu, aby bylo umožněno použití požární techniky a čerpání vody pro hašení požárů</w:t>
      </w:r>
      <w:r w:rsidR="00C80EE1" w:rsidRPr="00806CCE">
        <w:rPr>
          <w:rFonts w:ascii="Arial" w:hAnsi="Arial" w:cs="Arial"/>
          <w:sz w:val="20"/>
          <w:szCs w:val="20"/>
        </w:rPr>
        <w:t>.</w:t>
      </w:r>
    </w:p>
    <w:p w14:paraId="3EBB1576" w14:textId="77777777" w:rsidR="0082229C" w:rsidRDefault="0082229C" w:rsidP="00245898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2A333865" w14:textId="77777777" w:rsidR="00245898" w:rsidRPr="00806CCE" w:rsidRDefault="00245898" w:rsidP="00245898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>2. Zdroje vody pro hašení požárů stanov</w:t>
      </w:r>
      <w:r w:rsidR="00C80EE1" w:rsidRPr="00806CCE">
        <w:rPr>
          <w:rFonts w:ascii="Arial" w:hAnsi="Arial" w:cs="Arial"/>
          <w:sz w:val="20"/>
          <w:szCs w:val="20"/>
        </w:rPr>
        <w:t xml:space="preserve">uje </w:t>
      </w:r>
      <w:r w:rsidRPr="00806CCE">
        <w:rPr>
          <w:rFonts w:ascii="Arial" w:hAnsi="Arial" w:cs="Arial"/>
          <w:sz w:val="20"/>
          <w:szCs w:val="20"/>
        </w:rPr>
        <w:t>kraj svý</w:t>
      </w:r>
      <w:r w:rsidR="00C80EE1" w:rsidRPr="00806CCE">
        <w:rPr>
          <w:rFonts w:ascii="Arial" w:hAnsi="Arial" w:cs="Arial"/>
          <w:sz w:val="20"/>
          <w:szCs w:val="20"/>
        </w:rPr>
        <w:t>m nařízením Středočeského kraje nebo svým rozhodnutím HZS Středočeského kraje.</w:t>
      </w:r>
    </w:p>
    <w:p w14:paraId="0A073D15" w14:textId="77777777" w:rsidR="00245898" w:rsidRPr="00806CCE" w:rsidRDefault="00245898" w:rsidP="00245898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2BEFF8E" w14:textId="77777777" w:rsidR="00245898" w:rsidRPr="00806CCE" w:rsidRDefault="00245898" w:rsidP="00245898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 xml:space="preserve">3. Nad rámec nařízení kraje obec stanovila zdroje vody pro hašení požárů. Přehled zdrojů vody je uveden v příloze č. 3 </w:t>
      </w:r>
      <w:r w:rsidR="00C80EE1" w:rsidRPr="00806CCE">
        <w:rPr>
          <w:rFonts w:ascii="Arial" w:hAnsi="Arial" w:cs="Arial"/>
          <w:sz w:val="20"/>
          <w:szCs w:val="20"/>
        </w:rPr>
        <w:t xml:space="preserve">této obecně závazné </w:t>
      </w:r>
      <w:r w:rsidRPr="00806CCE">
        <w:rPr>
          <w:rFonts w:ascii="Arial" w:hAnsi="Arial" w:cs="Arial"/>
          <w:sz w:val="20"/>
          <w:szCs w:val="20"/>
        </w:rPr>
        <w:t>vyhlášky. Zdroje vody pro hašení požárů, jakož i čerpací stanoviště pro požární techniku a vhodné směry příjezdů ke zdrojům vody jsou</w:t>
      </w:r>
      <w:r w:rsidR="00B456F2" w:rsidRPr="00806CCE">
        <w:rPr>
          <w:rFonts w:ascii="Arial" w:hAnsi="Arial" w:cs="Arial"/>
          <w:sz w:val="20"/>
          <w:szCs w:val="20"/>
        </w:rPr>
        <w:t xml:space="preserve"> vyznačeny v plánku v příloze č. 3 </w:t>
      </w:r>
      <w:r w:rsidR="00C80EE1" w:rsidRPr="00806CCE">
        <w:rPr>
          <w:rFonts w:ascii="Arial" w:hAnsi="Arial" w:cs="Arial"/>
          <w:sz w:val="20"/>
          <w:szCs w:val="20"/>
        </w:rPr>
        <w:t xml:space="preserve">této obecně závazné </w:t>
      </w:r>
      <w:r w:rsidR="00B456F2" w:rsidRPr="00806CCE">
        <w:rPr>
          <w:rFonts w:ascii="Arial" w:hAnsi="Arial" w:cs="Arial"/>
          <w:sz w:val="20"/>
          <w:szCs w:val="20"/>
        </w:rPr>
        <w:t>vyhlášky, který se v</w:t>
      </w:r>
      <w:r w:rsidR="00C80EE1" w:rsidRPr="00806CCE">
        <w:rPr>
          <w:rFonts w:ascii="Arial" w:hAnsi="Arial" w:cs="Arial"/>
          <w:sz w:val="20"/>
          <w:szCs w:val="20"/>
        </w:rPr>
        <w:t xml:space="preserve"> </w:t>
      </w:r>
      <w:r w:rsidR="00B456F2" w:rsidRPr="00806CCE">
        <w:rPr>
          <w:rFonts w:ascii="Arial" w:hAnsi="Arial" w:cs="Arial"/>
          <w:sz w:val="20"/>
          <w:szCs w:val="20"/>
        </w:rPr>
        <w:t xml:space="preserve">jednom vyhotovení předává </w:t>
      </w:r>
      <w:r w:rsidR="00C80EE1" w:rsidRPr="00806CCE">
        <w:rPr>
          <w:rFonts w:ascii="Arial" w:hAnsi="Arial" w:cs="Arial"/>
          <w:sz w:val="20"/>
          <w:szCs w:val="20"/>
        </w:rPr>
        <w:t xml:space="preserve">JPO </w:t>
      </w:r>
      <w:r w:rsidR="00B456F2" w:rsidRPr="00806CCE">
        <w:rPr>
          <w:rFonts w:ascii="Arial" w:hAnsi="Arial" w:cs="Arial"/>
          <w:sz w:val="20"/>
          <w:szCs w:val="20"/>
        </w:rPr>
        <w:t xml:space="preserve">uvedené v čl. 5 </w:t>
      </w:r>
      <w:r w:rsidR="00C80EE1" w:rsidRPr="00806CCE">
        <w:rPr>
          <w:rFonts w:ascii="Arial" w:hAnsi="Arial" w:cs="Arial"/>
          <w:sz w:val="20"/>
          <w:szCs w:val="20"/>
        </w:rPr>
        <w:t xml:space="preserve">této obecně závazné vyhlášky </w:t>
      </w:r>
      <w:r w:rsidR="00B456F2" w:rsidRPr="00806CCE">
        <w:rPr>
          <w:rFonts w:ascii="Arial" w:hAnsi="Arial" w:cs="Arial"/>
          <w:sz w:val="20"/>
          <w:szCs w:val="20"/>
        </w:rPr>
        <w:t xml:space="preserve">a </w:t>
      </w:r>
      <w:r w:rsidR="00C80EE1" w:rsidRPr="00806CCE">
        <w:rPr>
          <w:rFonts w:ascii="Arial" w:hAnsi="Arial" w:cs="Arial"/>
          <w:sz w:val="20"/>
          <w:szCs w:val="20"/>
        </w:rPr>
        <w:t>HZS Středočeského kraje.</w:t>
      </w:r>
    </w:p>
    <w:p w14:paraId="045EDBE2" w14:textId="77777777" w:rsidR="00984A77" w:rsidRPr="00806CCE" w:rsidRDefault="00984A77" w:rsidP="00A63CC2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462612CA" w14:textId="77777777" w:rsidR="005976B1" w:rsidRPr="00806CCE" w:rsidRDefault="00B456F2" w:rsidP="00B456F2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>4 Vlastníci nebo uživatelé zdrojů vody</w:t>
      </w:r>
      <w:r w:rsidR="005C2FCC" w:rsidRPr="00806CCE">
        <w:rPr>
          <w:rFonts w:ascii="Arial" w:hAnsi="Arial" w:cs="Arial"/>
          <w:sz w:val="20"/>
          <w:szCs w:val="20"/>
        </w:rPr>
        <w:t xml:space="preserve"> stanovené v čl. 6 odst. 3 této obecně závazné vyhlášky</w:t>
      </w:r>
      <w:r w:rsidRPr="00806CCE">
        <w:rPr>
          <w:rFonts w:ascii="Arial" w:hAnsi="Arial" w:cs="Arial"/>
          <w:sz w:val="20"/>
          <w:szCs w:val="20"/>
        </w:rPr>
        <w:t xml:space="preserve"> jsou povinni oznámit </w:t>
      </w:r>
      <w:r w:rsidR="005C2FCC" w:rsidRPr="00806CCE">
        <w:rPr>
          <w:rFonts w:ascii="Arial" w:hAnsi="Arial" w:cs="Arial"/>
          <w:sz w:val="20"/>
          <w:szCs w:val="20"/>
        </w:rPr>
        <w:t>obecnímu úřadu</w:t>
      </w:r>
      <w:r w:rsidRPr="00806CCE">
        <w:rPr>
          <w:rFonts w:ascii="Arial" w:hAnsi="Arial" w:cs="Arial"/>
          <w:sz w:val="20"/>
          <w:szCs w:val="20"/>
        </w:rPr>
        <w:t>:</w:t>
      </w:r>
    </w:p>
    <w:p w14:paraId="3DABB73C" w14:textId="77777777" w:rsidR="005C2FCC" w:rsidRPr="00806CCE" w:rsidRDefault="005C2FCC" w:rsidP="00B456F2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7FA14931" w14:textId="77777777" w:rsidR="0082229C" w:rsidRDefault="00B456F2" w:rsidP="0082229C">
      <w:pPr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>a) nejméně 30 dní před plánovaným termínem provádění prací na vodním zdroji,</w:t>
      </w:r>
      <w:r w:rsidR="005C2FCC" w:rsidRPr="00806CCE">
        <w:rPr>
          <w:rFonts w:ascii="Arial" w:hAnsi="Arial" w:cs="Arial"/>
          <w:sz w:val="20"/>
          <w:szCs w:val="20"/>
        </w:rPr>
        <w:t xml:space="preserve"> </w:t>
      </w:r>
      <w:r w:rsidRPr="00806CCE">
        <w:rPr>
          <w:rFonts w:ascii="Arial" w:hAnsi="Arial" w:cs="Arial"/>
          <w:sz w:val="20"/>
          <w:szCs w:val="20"/>
        </w:rPr>
        <w:t>které mohou dočasně omezit</w:t>
      </w:r>
      <w:r w:rsidR="00F03600" w:rsidRPr="00806CCE">
        <w:rPr>
          <w:rFonts w:ascii="Arial" w:hAnsi="Arial" w:cs="Arial"/>
          <w:sz w:val="20"/>
          <w:szCs w:val="20"/>
        </w:rPr>
        <w:t xml:space="preserve"> jeho využitelnost pro čerpání vody k hašení požárů, a dále p</w:t>
      </w:r>
      <w:r w:rsidR="005C2FCC" w:rsidRPr="00806CCE">
        <w:rPr>
          <w:rFonts w:ascii="Arial" w:hAnsi="Arial" w:cs="Arial"/>
          <w:sz w:val="20"/>
          <w:szCs w:val="20"/>
        </w:rPr>
        <w:t>ředpokládanou dobu těchto prací;</w:t>
      </w:r>
    </w:p>
    <w:p w14:paraId="6981D92E" w14:textId="77777777" w:rsidR="0082229C" w:rsidRDefault="0082229C" w:rsidP="00B456F2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3575A7A2" w14:textId="77777777" w:rsidR="00F03600" w:rsidRPr="00806CCE" w:rsidRDefault="00F03600" w:rsidP="0082229C">
      <w:pPr>
        <w:adjustRightInd w:val="0"/>
        <w:ind w:left="709"/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>b) neprodleně vznik mimořádné události na vodním zdroji, která by znemožnila jeho využití k čerpání vody pro hašení požárů.</w:t>
      </w:r>
    </w:p>
    <w:p w14:paraId="7DACB73B" w14:textId="77777777" w:rsidR="00A63CC2" w:rsidRPr="00806CCE" w:rsidRDefault="00A63CC2" w:rsidP="00A63CC2">
      <w:pPr>
        <w:pStyle w:val="Zkladntext"/>
        <w:tabs>
          <w:tab w:val="left" w:leader="dot" w:pos="2552"/>
        </w:tabs>
        <w:ind w:left="360" w:hanging="76"/>
        <w:jc w:val="both"/>
        <w:rPr>
          <w:rFonts w:ascii="Arial" w:hAnsi="Arial" w:cs="Arial"/>
          <w:sz w:val="20"/>
        </w:rPr>
      </w:pPr>
    </w:p>
    <w:p w14:paraId="65FE5A47" w14:textId="77777777" w:rsidR="00BD2652" w:rsidRPr="00806CCE" w:rsidRDefault="00BD2652" w:rsidP="00A63CC2">
      <w:pPr>
        <w:pStyle w:val="Zkladntext"/>
        <w:tabs>
          <w:tab w:val="left" w:leader="dot" w:pos="2552"/>
        </w:tabs>
        <w:ind w:left="360" w:hanging="76"/>
        <w:jc w:val="both"/>
        <w:rPr>
          <w:rFonts w:ascii="Arial" w:hAnsi="Arial" w:cs="Arial"/>
          <w:sz w:val="20"/>
        </w:rPr>
      </w:pPr>
    </w:p>
    <w:p w14:paraId="69DA3BC5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7</w:t>
      </w:r>
    </w:p>
    <w:p w14:paraId="7433D692" w14:textId="77777777" w:rsidR="00A63CC2" w:rsidRPr="00806CCE" w:rsidRDefault="00653D06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Seznam ohlašoven požárů a dalších míst, odkud lze hlásit požár,</w:t>
      </w:r>
      <w:r w:rsidR="00A63CC2" w:rsidRPr="00806CCE">
        <w:rPr>
          <w:rFonts w:ascii="Arial" w:hAnsi="Arial" w:cs="Arial"/>
          <w:b/>
          <w:sz w:val="20"/>
        </w:rPr>
        <w:t xml:space="preserve"> a </w:t>
      </w:r>
      <w:r w:rsidRPr="00806CCE">
        <w:rPr>
          <w:rFonts w:ascii="Arial" w:hAnsi="Arial" w:cs="Arial"/>
          <w:b/>
          <w:sz w:val="20"/>
        </w:rPr>
        <w:t xml:space="preserve">způsob </w:t>
      </w:r>
      <w:r w:rsidR="00A63CC2" w:rsidRPr="00806CCE">
        <w:rPr>
          <w:rFonts w:ascii="Arial" w:hAnsi="Arial" w:cs="Arial"/>
          <w:b/>
          <w:sz w:val="20"/>
        </w:rPr>
        <w:t>jejich označení</w:t>
      </w:r>
    </w:p>
    <w:p w14:paraId="03BB8F5C" w14:textId="77777777" w:rsidR="00A63CC2" w:rsidRPr="00806CCE" w:rsidRDefault="00A63CC2" w:rsidP="00653D06">
      <w:pPr>
        <w:pStyle w:val="Zkladntext"/>
        <w:jc w:val="both"/>
        <w:rPr>
          <w:rFonts w:ascii="Arial" w:hAnsi="Arial" w:cs="Arial"/>
          <w:sz w:val="20"/>
        </w:rPr>
      </w:pPr>
    </w:p>
    <w:p w14:paraId="4D777AB0" w14:textId="77777777" w:rsidR="00806CCE" w:rsidRPr="00806CCE" w:rsidRDefault="00653D06" w:rsidP="00EF71F3">
      <w:pPr>
        <w:pStyle w:val="Zkladntext"/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>Obec Velký Osek</w:t>
      </w:r>
      <w:r w:rsidR="00A63CC2" w:rsidRPr="00806CCE">
        <w:rPr>
          <w:rFonts w:ascii="Arial" w:hAnsi="Arial" w:cs="Arial"/>
          <w:sz w:val="20"/>
        </w:rPr>
        <w:t xml:space="preserve"> zřizuje </w:t>
      </w:r>
      <w:r w:rsidR="00806CCE" w:rsidRPr="00806CCE">
        <w:rPr>
          <w:rFonts w:ascii="Arial" w:hAnsi="Arial" w:cs="Arial"/>
          <w:sz w:val="20"/>
        </w:rPr>
        <w:t>v pracovní době obecního úřadu v budově obecního úřadu na adrese Revoluční 36, 281 51 Velký Osek, která je</w:t>
      </w:r>
      <w:r w:rsidR="00A63CC2" w:rsidRPr="00806CCE">
        <w:rPr>
          <w:rFonts w:ascii="Arial" w:hAnsi="Arial" w:cs="Arial"/>
          <w:sz w:val="20"/>
        </w:rPr>
        <w:t xml:space="preserve"> trvale označena </w:t>
      </w:r>
      <w:r w:rsidR="005E3DEC" w:rsidRPr="00806CCE">
        <w:rPr>
          <w:rFonts w:ascii="Arial" w:hAnsi="Arial" w:cs="Arial"/>
          <w:sz w:val="20"/>
        </w:rPr>
        <w:t>tabulkou „Ohlašovna</w:t>
      </w:r>
      <w:r w:rsidRPr="00806CCE">
        <w:rPr>
          <w:rFonts w:ascii="Arial" w:hAnsi="Arial" w:cs="Arial"/>
          <w:sz w:val="20"/>
        </w:rPr>
        <w:t xml:space="preserve"> požárů“</w:t>
      </w:r>
      <w:r w:rsidR="00806CCE" w:rsidRPr="00806CCE">
        <w:rPr>
          <w:rFonts w:ascii="Arial" w:hAnsi="Arial" w:cs="Arial"/>
          <w:b/>
          <w:sz w:val="20"/>
        </w:rPr>
        <w:t xml:space="preserve"> </w:t>
      </w:r>
      <w:r w:rsidR="00806CCE" w:rsidRPr="00806CCE">
        <w:rPr>
          <w:rFonts w:ascii="Arial" w:hAnsi="Arial" w:cs="Arial"/>
          <w:sz w:val="20"/>
        </w:rPr>
        <w:t>na budově obecního úřadu nebo na telefonu obecního úřadu č. +420 321 795 523.</w:t>
      </w:r>
    </w:p>
    <w:p w14:paraId="7BAA899A" w14:textId="77777777" w:rsidR="00806CCE" w:rsidRPr="00806CCE" w:rsidRDefault="00806CCE" w:rsidP="00806CCE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86DC6B7" w14:textId="77777777" w:rsidR="00806CCE" w:rsidRPr="00806CCE" w:rsidRDefault="00806CCE" w:rsidP="00806CCE">
      <w:pPr>
        <w:pStyle w:val="Odstavecseseznamem"/>
        <w:rPr>
          <w:rFonts w:ascii="Arial" w:hAnsi="Arial" w:cs="Arial"/>
          <w:sz w:val="20"/>
          <w:szCs w:val="20"/>
        </w:rPr>
      </w:pPr>
    </w:p>
    <w:p w14:paraId="066D385F" w14:textId="77777777" w:rsidR="00A63CC2" w:rsidRPr="00806CCE" w:rsidRDefault="00A63CC2" w:rsidP="00806CCE">
      <w:pPr>
        <w:pStyle w:val="Zkladntext"/>
        <w:numPr>
          <w:ilvl w:val="0"/>
          <w:numId w:val="11"/>
        </w:numPr>
        <w:ind w:left="360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K ohlášení požáru na </w:t>
      </w:r>
      <w:r w:rsidRPr="00E81612">
        <w:rPr>
          <w:rFonts w:ascii="Arial" w:hAnsi="Arial" w:cs="Arial"/>
          <w:b/>
          <w:sz w:val="20"/>
        </w:rPr>
        <w:t>tísňové číslo 150 nebo 112</w:t>
      </w:r>
      <w:r w:rsidRPr="00806CCE">
        <w:rPr>
          <w:rFonts w:ascii="Arial" w:hAnsi="Arial" w:cs="Arial"/>
          <w:sz w:val="20"/>
        </w:rPr>
        <w:t>, může být bezplatně použit každý, pevná linka nebo mobilní telefon. Mobilní telefon lze použít pro volání na číslo 112 i bez podpory signálu vlastního operátora.</w:t>
      </w:r>
    </w:p>
    <w:p w14:paraId="2718387B" w14:textId="77777777" w:rsidR="00A63CC2" w:rsidRPr="00806CCE" w:rsidRDefault="00A63CC2" w:rsidP="00A63CC2">
      <w:pPr>
        <w:pStyle w:val="Zkladntext"/>
        <w:tabs>
          <w:tab w:val="left" w:pos="284"/>
        </w:tabs>
        <w:jc w:val="both"/>
        <w:rPr>
          <w:rFonts w:ascii="Arial" w:hAnsi="Arial" w:cs="Arial"/>
          <w:sz w:val="20"/>
        </w:rPr>
      </w:pPr>
    </w:p>
    <w:p w14:paraId="673B815A" w14:textId="77777777" w:rsidR="004679AE" w:rsidRDefault="004679AE" w:rsidP="00A63CC2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0DE3C26" w14:textId="77777777" w:rsidR="004679AE" w:rsidRDefault="004679AE" w:rsidP="00A63CC2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18B67192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lastRenderedPageBreak/>
        <w:t>Čl. 8</w:t>
      </w:r>
    </w:p>
    <w:p w14:paraId="2A2FB9F1" w14:textId="77777777" w:rsidR="00F53EB4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Způsob vyhlášení požárního poplachu</w:t>
      </w:r>
    </w:p>
    <w:p w14:paraId="03FD2C78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 xml:space="preserve"> </w:t>
      </w:r>
    </w:p>
    <w:p w14:paraId="229FA9DF" w14:textId="77777777" w:rsidR="00EF71F3" w:rsidRPr="00806CCE" w:rsidRDefault="00A63CC2" w:rsidP="00EF71F3">
      <w:pPr>
        <w:pStyle w:val="Zkladntext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Vyhlášení požárního poplachu se </w:t>
      </w:r>
      <w:r w:rsidR="00806CCE">
        <w:rPr>
          <w:rFonts w:ascii="Arial" w:hAnsi="Arial" w:cs="Arial"/>
          <w:sz w:val="20"/>
        </w:rPr>
        <w:t xml:space="preserve">v případě požáru </w:t>
      </w:r>
      <w:r w:rsidRPr="00806CCE">
        <w:rPr>
          <w:rFonts w:ascii="Arial" w:hAnsi="Arial" w:cs="Arial"/>
          <w:sz w:val="20"/>
        </w:rPr>
        <w:t>provád</w:t>
      </w:r>
      <w:r w:rsidR="00EF71F3" w:rsidRPr="00806CCE">
        <w:rPr>
          <w:rFonts w:ascii="Arial" w:hAnsi="Arial" w:cs="Arial"/>
          <w:sz w:val="20"/>
        </w:rPr>
        <w:t>í:</w:t>
      </w:r>
    </w:p>
    <w:p w14:paraId="6244A547" w14:textId="77777777" w:rsidR="00EF71F3" w:rsidRPr="00806CCE" w:rsidRDefault="00A63CC2" w:rsidP="00EF71F3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signálem „POŽÁRNÍ POPLACH“, který je vyhlašován přerušovaným tónem sirény po dobu jedné minuty (25 sec. tón – 10 sec. pauza – 25 sec. tón), nebo </w:t>
      </w:r>
    </w:p>
    <w:p w14:paraId="7E8589C1" w14:textId="77777777" w:rsidR="00A63CC2" w:rsidRPr="00670739" w:rsidRDefault="00EF71F3" w:rsidP="00EF71F3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>v</w:t>
      </w:r>
      <w:r w:rsidR="00A63CC2" w:rsidRPr="00806CCE">
        <w:rPr>
          <w:rFonts w:ascii="Arial" w:hAnsi="Arial" w:cs="Arial"/>
          <w:sz w:val="20"/>
        </w:rPr>
        <w:t> případě poruchy technických zařízení pro vyhlášení požárního poplachu se požární p</w:t>
      </w:r>
      <w:r w:rsidR="00A63CC2" w:rsidRPr="00806CCE">
        <w:rPr>
          <w:rFonts w:ascii="Arial" w:hAnsi="Arial" w:cs="Arial"/>
          <w:sz w:val="20"/>
        </w:rPr>
        <w:t>o</w:t>
      </w:r>
      <w:r w:rsidRPr="00806CCE">
        <w:rPr>
          <w:rFonts w:ascii="Arial" w:hAnsi="Arial" w:cs="Arial"/>
          <w:sz w:val="20"/>
        </w:rPr>
        <w:t xml:space="preserve">plach v obci vyhlašuje </w:t>
      </w:r>
      <w:r w:rsidR="00806CCE">
        <w:rPr>
          <w:rFonts w:ascii="Arial" w:hAnsi="Arial" w:cs="Arial"/>
          <w:sz w:val="20"/>
        </w:rPr>
        <w:t xml:space="preserve">veřejným </w:t>
      </w:r>
      <w:r w:rsidRPr="00806CCE">
        <w:rPr>
          <w:rFonts w:ascii="Arial" w:hAnsi="Arial" w:cs="Arial"/>
          <w:sz w:val="20"/>
        </w:rPr>
        <w:t>rozhlasem</w:t>
      </w:r>
      <w:r w:rsidR="008E6C73">
        <w:rPr>
          <w:rFonts w:ascii="Arial" w:hAnsi="Arial" w:cs="Arial"/>
          <w:sz w:val="20"/>
        </w:rPr>
        <w:t>;</w:t>
      </w:r>
    </w:p>
    <w:p w14:paraId="64029FB5" w14:textId="77777777" w:rsidR="00D60950" w:rsidRPr="008E6C73" w:rsidRDefault="008E6C73" w:rsidP="00EF71F3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D60950" w:rsidRPr="008E6C73">
        <w:rPr>
          <w:rFonts w:ascii="Arial" w:hAnsi="Arial" w:cs="Arial"/>
          <w:sz w:val="20"/>
        </w:rPr>
        <w:t>ožární poplach pro JPO se vyhlašuje svolávacím systémem.</w:t>
      </w:r>
    </w:p>
    <w:p w14:paraId="53B5C07D" w14:textId="77777777" w:rsidR="00E07403" w:rsidRPr="00806CCE" w:rsidRDefault="00E07403" w:rsidP="00A63CC2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EA65E2A" w14:textId="77777777" w:rsidR="00E07403" w:rsidRPr="00806CCE" w:rsidRDefault="00E07403" w:rsidP="00A63CC2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4F775A88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9</w:t>
      </w:r>
    </w:p>
    <w:p w14:paraId="30D8F530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 xml:space="preserve">Seznam sil a prostředků jednotek požární ochrany </w:t>
      </w:r>
    </w:p>
    <w:p w14:paraId="0E430DDA" w14:textId="77777777" w:rsidR="00A63CC2" w:rsidRPr="00806CCE" w:rsidRDefault="00A63CC2" w:rsidP="00E07403">
      <w:pPr>
        <w:pStyle w:val="Zkladntext"/>
        <w:rPr>
          <w:rFonts w:ascii="Arial" w:hAnsi="Arial" w:cs="Arial"/>
          <w:b/>
          <w:sz w:val="20"/>
        </w:rPr>
      </w:pPr>
    </w:p>
    <w:p w14:paraId="3D772EC0" w14:textId="77777777" w:rsidR="00DA6F48" w:rsidRDefault="00DA6F48" w:rsidP="0082229C">
      <w:pPr>
        <w:pStyle w:val="Zkladn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Síly a prostředky JPO jsou v souladu s příslušným nařízením Středočeského kraje a vyhláškou č. 247/2001 Sb., Vyhláška ministerstva vnitra o organizaci a činnosti jednotek požární </w:t>
      </w:r>
      <w:r w:rsidR="001E452D">
        <w:rPr>
          <w:rFonts w:ascii="Arial" w:hAnsi="Arial" w:cs="Arial"/>
          <w:sz w:val="20"/>
        </w:rPr>
        <w:t>ochrany</w:t>
      </w:r>
      <w:r w:rsidR="0062268C">
        <w:rPr>
          <w:rFonts w:ascii="Arial" w:hAnsi="Arial" w:cs="Arial"/>
          <w:sz w:val="20"/>
        </w:rPr>
        <w:t xml:space="preserve"> jsou uvedeny v příloze č. 1.</w:t>
      </w:r>
    </w:p>
    <w:p w14:paraId="20494B53" w14:textId="77777777" w:rsidR="00A63CC2" w:rsidRDefault="00A63CC2" w:rsidP="00A63CC2">
      <w:pPr>
        <w:pStyle w:val="Zkladntext"/>
        <w:jc w:val="both"/>
        <w:rPr>
          <w:rFonts w:ascii="Arial" w:hAnsi="Arial" w:cs="Arial"/>
          <w:sz w:val="20"/>
        </w:rPr>
      </w:pPr>
    </w:p>
    <w:p w14:paraId="36DB853F" w14:textId="77777777" w:rsidR="00F53EB4" w:rsidRPr="00806CCE" w:rsidRDefault="00F53EB4" w:rsidP="00A63CC2">
      <w:pPr>
        <w:pStyle w:val="Zkladntext"/>
        <w:jc w:val="both"/>
        <w:rPr>
          <w:rFonts w:ascii="Arial" w:hAnsi="Arial" w:cs="Arial"/>
          <w:sz w:val="20"/>
        </w:rPr>
      </w:pPr>
    </w:p>
    <w:p w14:paraId="1E93906A" w14:textId="77777777" w:rsidR="00F872C6" w:rsidRDefault="00F872C6" w:rsidP="00A63CC2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10</w:t>
      </w:r>
    </w:p>
    <w:p w14:paraId="1E17F3C6" w14:textId="77777777" w:rsidR="00F872C6" w:rsidRDefault="006731FA" w:rsidP="00A63CC2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Zrušovací ustanovení</w:t>
      </w:r>
    </w:p>
    <w:p w14:paraId="17EFAE6D" w14:textId="77777777" w:rsidR="00F872C6" w:rsidRPr="0062268C" w:rsidRDefault="006731FA" w:rsidP="006731FA">
      <w:pPr>
        <w:pStyle w:val="Zkladntext"/>
        <w:jc w:val="both"/>
        <w:rPr>
          <w:rFonts w:ascii="Arial" w:hAnsi="Arial" w:cs="Arial"/>
          <w:bCs/>
          <w:sz w:val="20"/>
        </w:rPr>
      </w:pPr>
      <w:r w:rsidRPr="0062268C">
        <w:rPr>
          <w:rFonts w:ascii="Arial" w:hAnsi="Arial" w:cs="Arial"/>
          <w:bCs/>
          <w:sz w:val="20"/>
        </w:rPr>
        <w:t>Zrušuje se obecně závazná vyhláška č. 3/2015, o požárním řádu obce Velký Osek, ze dne 28. 4. 2015</w:t>
      </w:r>
      <w:r w:rsidR="0062268C">
        <w:rPr>
          <w:rFonts w:ascii="Arial" w:hAnsi="Arial" w:cs="Arial"/>
          <w:bCs/>
          <w:sz w:val="20"/>
        </w:rPr>
        <w:t>.</w:t>
      </w:r>
    </w:p>
    <w:p w14:paraId="6103479D" w14:textId="77777777" w:rsidR="006731FA" w:rsidRDefault="006731FA" w:rsidP="00670739">
      <w:pPr>
        <w:pStyle w:val="Zkladntext"/>
        <w:jc w:val="both"/>
        <w:rPr>
          <w:rFonts w:ascii="Arial" w:hAnsi="Arial" w:cs="Arial"/>
          <w:b/>
          <w:sz w:val="20"/>
        </w:rPr>
      </w:pPr>
    </w:p>
    <w:p w14:paraId="55DF3ED4" w14:textId="77777777" w:rsidR="00F872C6" w:rsidRDefault="00F872C6" w:rsidP="00A63CC2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07A4153" w14:textId="77777777" w:rsidR="00A63CC2" w:rsidRPr="00806CCE" w:rsidRDefault="00A63CC2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Čl. 1</w:t>
      </w:r>
      <w:r w:rsidR="006731FA">
        <w:rPr>
          <w:rFonts w:ascii="Arial" w:hAnsi="Arial" w:cs="Arial"/>
          <w:b/>
          <w:sz w:val="20"/>
        </w:rPr>
        <w:t>1</w:t>
      </w:r>
    </w:p>
    <w:p w14:paraId="1D290617" w14:textId="77777777" w:rsidR="00A63CC2" w:rsidRPr="00806CCE" w:rsidRDefault="00E07403" w:rsidP="00A63CC2">
      <w:pPr>
        <w:pStyle w:val="Zkladntext"/>
        <w:jc w:val="center"/>
        <w:rPr>
          <w:rFonts w:ascii="Arial" w:hAnsi="Arial" w:cs="Arial"/>
          <w:b/>
          <w:sz w:val="20"/>
        </w:rPr>
      </w:pPr>
      <w:r w:rsidRPr="00806CCE">
        <w:rPr>
          <w:rFonts w:ascii="Arial" w:hAnsi="Arial" w:cs="Arial"/>
          <w:b/>
          <w:sz w:val="20"/>
        </w:rPr>
        <w:t>Účinnost</w:t>
      </w:r>
    </w:p>
    <w:p w14:paraId="49DB5A6D" w14:textId="77777777" w:rsidR="00E07403" w:rsidRPr="00806CCE" w:rsidRDefault="00E07403" w:rsidP="00A63CC2">
      <w:pPr>
        <w:pStyle w:val="Zkladntext"/>
        <w:jc w:val="both"/>
        <w:rPr>
          <w:rFonts w:ascii="Arial" w:hAnsi="Arial" w:cs="Arial"/>
          <w:sz w:val="20"/>
        </w:rPr>
      </w:pPr>
    </w:p>
    <w:p w14:paraId="7F28D8AB" w14:textId="475BB43C" w:rsidR="00E07403" w:rsidRPr="00806CCE" w:rsidRDefault="00E07403" w:rsidP="00A63CC2">
      <w:pPr>
        <w:pStyle w:val="Zkladntext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Tato </w:t>
      </w:r>
      <w:r w:rsidR="0082229C">
        <w:rPr>
          <w:rFonts w:ascii="Arial" w:hAnsi="Arial" w:cs="Arial"/>
          <w:sz w:val="20"/>
        </w:rPr>
        <w:t xml:space="preserve">obecně závazná </w:t>
      </w:r>
      <w:r w:rsidRPr="00806CCE">
        <w:rPr>
          <w:rFonts w:ascii="Arial" w:hAnsi="Arial" w:cs="Arial"/>
          <w:sz w:val="20"/>
        </w:rPr>
        <w:t xml:space="preserve">vyhláška nabývá účinnosti </w:t>
      </w:r>
      <w:r w:rsidR="0082229C">
        <w:rPr>
          <w:rFonts w:ascii="Arial" w:hAnsi="Arial" w:cs="Arial"/>
          <w:sz w:val="20"/>
        </w:rPr>
        <w:t>dnem</w:t>
      </w:r>
      <w:r w:rsidR="00D60950">
        <w:rPr>
          <w:rFonts w:ascii="Arial" w:hAnsi="Arial" w:cs="Arial"/>
          <w:sz w:val="20"/>
        </w:rPr>
        <w:t xml:space="preserve"> </w:t>
      </w:r>
      <w:r w:rsidR="00745588" w:rsidRPr="005118AE">
        <w:rPr>
          <w:rFonts w:ascii="Arial" w:hAnsi="Arial" w:cs="Arial"/>
          <w:sz w:val="20"/>
        </w:rPr>
        <w:t>1</w:t>
      </w:r>
      <w:r w:rsidR="0082229C" w:rsidRPr="005118AE">
        <w:rPr>
          <w:rFonts w:ascii="Arial" w:hAnsi="Arial" w:cs="Arial"/>
          <w:sz w:val="20"/>
        </w:rPr>
        <w:t xml:space="preserve">. </w:t>
      </w:r>
      <w:r w:rsidR="005118AE" w:rsidRPr="005118AE">
        <w:rPr>
          <w:rFonts w:ascii="Arial" w:hAnsi="Arial" w:cs="Arial"/>
          <w:sz w:val="20"/>
        </w:rPr>
        <w:t>4</w:t>
      </w:r>
      <w:r w:rsidR="0082229C" w:rsidRPr="005118AE">
        <w:rPr>
          <w:rFonts w:ascii="Arial" w:hAnsi="Arial" w:cs="Arial"/>
          <w:sz w:val="20"/>
        </w:rPr>
        <w:t>. 20</w:t>
      </w:r>
      <w:r w:rsidR="00D60950" w:rsidRPr="005118AE">
        <w:rPr>
          <w:rFonts w:ascii="Arial" w:hAnsi="Arial" w:cs="Arial"/>
          <w:sz w:val="20"/>
        </w:rPr>
        <w:t>2</w:t>
      </w:r>
      <w:r w:rsidR="000252F1" w:rsidRPr="005118AE">
        <w:rPr>
          <w:rFonts w:ascii="Arial" w:hAnsi="Arial" w:cs="Arial"/>
          <w:sz w:val="20"/>
        </w:rPr>
        <w:t>3</w:t>
      </w:r>
      <w:r w:rsidR="0082229C">
        <w:rPr>
          <w:rFonts w:ascii="Arial" w:hAnsi="Arial" w:cs="Arial"/>
          <w:sz w:val="20"/>
        </w:rPr>
        <w:t xml:space="preserve"> na dobu neurčitou.</w:t>
      </w:r>
    </w:p>
    <w:p w14:paraId="5D0D067D" w14:textId="77777777" w:rsidR="005976B1" w:rsidRPr="00806CCE" w:rsidRDefault="005976B1" w:rsidP="00A63CC2">
      <w:pPr>
        <w:pStyle w:val="Zkladntext"/>
        <w:jc w:val="both"/>
        <w:rPr>
          <w:rFonts w:ascii="Arial" w:hAnsi="Arial" w:cs="Arial"/>
          <w:sz w:val="20"/>
        </w:rPr>
      </w:pPr>
    </w:p>
    <w:p w14:paraId="57BED8AD" w14:textId="77777777" w:rsidR="00A63CC2" w:rsidRPr="00806CCE" w:rsidRDefault="00B422D9" w:rsidP="00B422D9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otisk razítka obce</w:t>
      </w:r>
    </w:p>
    <w:p w14:paraId="4F8B5AEF" w14:textId="77777777" w:rsidR="00E07403" w:rsidRDefault="00E07403" w:rsidP="00A63CC2">
      <w:pPr>
        <w:pStyle w:val="Zkladntext"/>
        <w:jc w:val="both"/>
        <w:rPr>
          <w:rFonts w:ascii="Arial" w:hAnsi="Arial" w:cs="Arial"/>
          <w:sz w:val="20"/>
        </w:rPr>
      </w:pPr>
    </w:p>
    <w:p w14:paraId="302C66DB" w14:textId="77777777" w:rsidR="00D37E7F" w:rsidRDefault="00D37E7F" w:rsidP="00A63CC2">
      <w:pPr>
        <w:pStyle w:val="Zkladntext"/>
        <w:jc w:val="both"/>
        <w:rPr>
          <w:rFonts w:ascii="Arial" w:hAnsi="Arial" w:cs="Arial"/>
          <w:sz w:val="20"/>
        </w:rPr>
      </w:pPr>
    </w:p>
    <w:p w14:paraId="3272A5D8" w14:textId="77777777" w:rsidR="00D37E7F" w:rsidRPr="00806CCE" w:rsidRDefault="00D37E7F" w:rsidP="00A63CC2">
      <w:pPr>
        <w:pStyle w:val="Zkladntext"/>
        <w:jc w:val="both"/>
        <w:rPr>
          <w:rFonts w:ascii="Arial" w:hAnsi="Arial" w:cs="Arial"/>
          <w:sz w:val="20"/>
        </w:rPr>
      </w:pPr>
    </w:p>
    <w:p w14:paraId="7351117A" w14:textId="77777777" w:rsidR="00E07403" w:rsidRPr="00806CCE" w:rsidRDefault="00E07403" w:rsidP="00A63CC2">
      <w:pPr>
        <w:pStyle w:val="Zkladntext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………………………………………                                 </w:t>
      </w:r>
      <w:r w:rsidR="00D37E7F">
        <w:rPr>
          <w:rFonts w:ascii="Arial" w:hAnsi="Arial" w:cs="Arial"/>
          <w:sz w:val="20"/>
        </w:rPr>
        <w:tab/>
      </w:r>
      <w:r w:rsidR="00D37E7F">
        <w:rPr>
          <w:rFonts w:ascii="Arial" w:hAnsi="Arial" w:cs="Arial"/>
          <w:sz w:val="20"/>
        </w:rPr>
        <w:tab/>
      </w:r>
      <w:r w:rsidRPr="00806CCE">
        <w:rPr>
          <w:rFonts w:ascii="Arial" w:hAnsi="Arial" w:cs="Arial"/>
          <w:sz w:val="20"/>
        </w:rPr>
        <w:t xml:space="preserve">   </w:t>
      </w:r>
      <w:r w:rsidR="00D37E7F">
        <w:rPr>
          <w:rFonts w:ascii="Arial" w:hAnsi="Arial" w:cs="Arial"/>
          <w:sz w:val="20"/>
        </w:rPr>
        <w:tab/>
      </w:r>
      <w:r w:rsidRPr="00806CCE">
        <w:rPr>
          <w:rFonts w:ascii="Arial" w:hAnsi="Arial" w:cs="Arial"/>
          <w:sz w:val="20"/>
        </w:rPr>
        <w:t>………………………………….</w:t>
      </w:r>
    </w:p>
    <w:p w14:paraId="08187680" w14:textId="77777777" w:rsidR="00E07403" w:rsidRPr="00806CCE" w:rsidRDefault="00E07403" w:rsidP="00E07403">
      <w:pPr>
        <w:pStyle w:val="Zkladntext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       Mgr. Pavel Drahovzal</w:t>
      </w:r>
      <w:r w:rsidR="0082229C">
        <w:rPr>
          <w:rFonts w:ascii="Arial" w:hAnsi="Arial" w:cs="Arial"/>
          <w:sz w:val="20"/>
        </w:rPr>
        <w:tab/>
      </w:r>
      <w:r w:rsidR="0082229C">
        <w:rPr>
          <w:rFonts w:ascii="Arial" w:hAnsi="Arial" w:cs="Arial"/>
          <w:sz w:val="20"/>
        </w:rPr>
        <w:tab/>
      </w:r>
      <w:r w:rsidR="0082229C">
        <w:rPr>
          <w:rFonts w:ascii="Arial" w:hAnsi="Arial" w:cs="Arial"/>
          <w:sz w:val="20"/>
        </w:rPr>
        <w:tab/>
      </w:r>
      <w:r w:rsidR="0082229C">
        <w:rPr>
          <w:rFonts w:ascii="Arial" w:hAnsi="Arial" w:cs="Arial"/>
          <w:sz w:val="20"/>
        </w:rPr>
        <w:tab/>
      </w:r>
      <w:r w:rsidR="0082229C">
        <w:rPr>
          <w:rFonts w:ascii="Arial" w:hAnsi="Arial" w:cs="Arial"/>
          <w:sz w:val="20"/>
        </w:rPr>
        <w:tab/>
      </w:r>
      <w:r w:rsidR="00D37E7F">
        <w:rPr>
          <w:rFonts w:ascii="Arial" w:hAnsi="Arial" w:cs="Arial"/>
          <w:sz w:val="20"/>
        </w:rPr>
        <w:tab/>
      </w:r>
      <w:r w:rsidR="009427CB">
        <w:rPr>
          <w:rFonts w:ascii="Arial" w:hAnsi="Arial" w:cs="Arial"/>
          <w:sz w:val="20"/>
        </w:rPr>
        <w:t xml:space="preserve">    </w:t>
      </w:r>
      <w:r w:rsidR="000252F1">
        <w:rPr>
          <w:rFonts w:ascii="Arial" w:hAnsi="Arial" w:cs="Arial"/>
          <w:sz w:val="20"/>
        </w:rPr>
        <w:t>Mgr</w:t>
      </w:r>
      <w:r w:rsidR="00433430">
        <w:rPr>
          <w:rFonts w:ascii="Arial" w:hAnsi="Arial" w:cs="Arial"/>
          <w:sz w:val="20"/>
        </w:rPr>
        <w:t xml:space="preserve">. </w:t>
      </w:r>
      <w:r w:rsidR="000252F1">
        <w:rPr>
          <w:rFonts w:ascii="Arial" w:hAnsi="Arial" w:cs="Arial"/>
          <w:sz w:val="20"/>
        </w:rPr>
        <w:t>Veronika Křičková</w:t>
      </w:r>
    </w:p>
    <w:p w14:paraId="2D86C5AC" w14:textId="77777777" w:rsidR="00A63CC2" w:rsidRPr="00806CCE" w:rsidRDefault="00E07403" w:rsidP="00E07403">
      <w:pPr>
        <w:pStyle w:val="Zkladntext"/>
        <w:ind w:left="709"/>
        <w:jc w:val="both"/>
        <w:rPr>
          <w:rFonts w:ascii="Arial" w:hAnsi="Arial" w:cs="Arial"/>
          <w:sz w:val="20"/>
        </w:rPr>
      </w:pPr>
      <w:r w:rsidRPr="00806CCE">
        <w:rPr>
          <w:rFonts w:ascii="Arial" w:hAnsi="Arial" w:cs="Arial"/>
          <w:sz w:val="20"/>
        </w:rPr>
        <w:t xml:space="preserve">   </w:t>
      </w:r>
      <w:r w:rsidR="0082229C">
        <w:rPr>
          <w:rFonts w:ascii="Arial" w:hAnsi="Arial" w:cs="Arial"/>
          <w:sz w:val="20"/>
        </w:rPr>
        <w:t>s</w:t>
      </w:r>
      <w:r w:rsidR="00A63CC2" w:rsidRPr="00806CCE">
        <w:rPr>
          <w:rFonts w:ascii="Arial" w:hAnsi="Arial" w:cs="Arial"/>
          <w:sz w:val="20"/>
        </w:rPr>
        <w:t>tarosta</w:t>
      </w:r>
      <w:r w:rsidR="0082229C">
        <w:rPr>
          <w:rFonts w:ascii="Arial" w:hAnsi="Arial" w:cs="Arial"/>
          <w:sz w:val="20"/>
        </w:rPr>
        <w:t xml:space="preserve"> obce</w:t>
      </w:r>
      <w:r w:rsidR="00A63CC2" w:rsidRPr="00806CCE">
        <w:rPr>
          <w:rFonts w:ascii="Arial" w:hAnsi="Arial" w:cs="Arial"/>
          <w:sz w:val="20"/>
        </w:rPr>
        <w:tab/>
      </w:r>
      <w:r w:rsidR="00A63CC2" w:rsidRPr="00806CCE">
        <w:rPr>
          <w:rFonts w:ascii="Arial" w:hAnsi="Arial" w:cs="Arial"/>
          <w:sz w:val="20"/>
        </w:rPr>
        <w:tab/>
      </w:r>
      <w:r w:rsidR="00A63CC2" w:rsidRPr="00806CCE">
        <w:rPr>
          <w:rFonts w:ascii="Arial" w:hAnsi="Arial" w:cs="Arial"/>
          <w:sz w:val="20"/>
        </w:rPr>
        <w:tab/>
      </w:r>
      <w:r w:rsidR="00A63CC2" w:rsidRPr="00806CCE">
        <w:rPr>
          <w:rFonts w:ascii="Arial" w:hAnsi="Arial" w:cs="Arial"/>
          <w:sz w:val="20"/>
        </w:rPr>
        <w:tab/>
      </w:r>
      <w:r w:rsidR="00A63CC2" w:rsidRPr="00806CCE">
        <w:rPr>
          <w:rFonts w:ascii="Arial" w:hAnsi="Arial" w:cs="Arial"/>
          <w:sz w:val="20"/>
        </w:rPr>
        <w:tab/>
        <w:t xml:space="preserve">    </w:t>
      </w:r>
      <w:r w:rsidR="00B422D9">
        <w:rPr>
          <w:rFonts w:ascii="Arial" w:hAnsi="Arial" w:cs="Arial"/>
          <w:sz w:val="20"/>
        </w:rPr>
        <w:t xml:space="preserve">             </w:t>
      </w:r>
      <w:r w:rsidR="00D37E7F">
        <w:rPr>
          <w:rFonts w:ascii="Arial" w:hAnsi="Arial" w:cs="Arial"/>
          <w:sz w:val="20"/>
        </w:rPr>
        <w:tab/>
        <w:t xml:space="preserve">    </w:t>
      </w:r>
      <w:r w:rsidR="009427CB">
        <w:rPr>
          <w:rFonts w:ascii="Arial" w:hAnsi="Arial" w:cs="Arial"/>
          <w:sz w:val="20"/>
        </w:rPr>
        <w:t xml:space="preserve">  </w:t>
      </w:r>
      <w:r w:rsidR="0082229C">
        <w:rPr>
          <w:rFonts w:ascii="Arial" w:hAnsi="Arial" w:cs="Arial"/>
          <w:sz w:val="20"/>
        </w:rPr>
        <w:t>m</w:t>
      </w:r>
      <w:r w:rsidR="00A63CC2" w:rsidRPr="00806CCE">
        <w:rPr>
          <w:rFonts w:ascii="Arial" w:hAnsi="Arial" w:cs="Arial"/>
          <w:sz w:val="20"/>
        </w:rPr>
        <w:t>ístostarost</w:t>
      </w:r>
      <w:r w:rsidR="00DE613C">
        <w:rPr>
          <w:rFonts w:ascii="Arial" w:hAnsi="Arial" w:cs="Arial"/>
          <w:sz w:val="20"/>
        </w:rPr>
        <w:t>ka</w:t>
      </w:r>
      <w:r w:rsidR="00B422D9">
        <w:rPr>
          <w:rFonts w:ascii="Arial" w:hAnsi="Arial" w:cs="Arial"/>
          <w:sz w:val="20"/>
        </w:rPr>
        <w:t xml:space="preserve"> obce</w:t>
      </w:r>
    </w:p>
    <w:p w14:paraId="265A21AA" w14:textId="77777777" w:rsidR="00A63CC2" w:rsidRPr="00806CCE" w:rsidRDefault="00A63CC2" w:rsidP="00A63CC2">
      <w:pPr>
        <w:rPr>
          <w:rFonts w:ascii="Arial" w:hAnsi="Arial" w:cs="Arial"/>
          <w:sz w:val="20"/>
          <w:szCs w:val="20"/>
        </w:rPr>
      </w:pPr>
    </w:p>
    <w:p w14:paraId="6ACA49DA" w14:textId="77777777" w:rsidR="00A63CC2" w:rsidRPr="00806CCE" w:rsidRDefault="00A63CC2" w:rsidP="00A63CC2">
      <w:pPr>
        <w:rPr>
          <w:rFonts w:ascii="Arial" w:hAnsi="Arial" w:cs="Arial"/>
          <w:sz w:val="20"/>
          <w:szCs w:val="20"/>
        </w:rPr>
      </w:pPr>
    </w:p>
    <w:p w14:paraId="6D801AE4" w14:textId="77777777" w:rsidR="006D1190" w:rsidRPr="00806CCE" w:rsidRDefault="006D1190" w:rsidP="00A63CC2">
      <w:pPr>
        <w:rPr>
          <w:rFonts w:ascii="Arial" w:hAnsi="Arial" w:cs="Arial"/>
          <w:sz w:val="20"/>
          <w:szCs w:val="20"/>
        </w:rPr>
      </w:pPr>
    </w:p>
    <w:p w14:paraId="66948FD7" w14:textId="77777777" w:rsidR="006D1190" w:rsidRPr="00806CCE" w:rsidRDefault="006D1190" w:rsidP="00A63CC2">
      <w:pPr>
        <w:rPr>
          <w:rFonts w:ascii="Arial" w:hAnsi="Arial" w:cs="Arial"/>
          <w:sz w:val="20"/>
          <w:szCs w:val="20"/>
        </w:rPr>
      </w:pPr>
    </w:p>
    <w:p w14:paraId="6C5F2469" w14:textId="77777777" w:rsidR="006D1190" w:rsidRPr="00806CCE" w:rsidRDefault="0082229C" w:rsidP="00A63C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6D1190" w:rsidRPr="00806CCE">
        <w:rPr>
          <w:rFonts w:ascii="Arial" w:hAnsi="Arial" w:cs="Arial"/>
          <w:b/>
          <w:sz w:val="20"/>
          <w:szCs w:val="20"/>
        </w:rPr>
        <w:lastRenderedPageBreak/>
        <w:t xml:space="preserve">Příloha č. 1 k obecně závazné vyhlášce </w:t>
      </w:r>
      <w:r w:rsidR="006D1190" w:rsidRPr="00CF0E95">
        <w:rPr>
          <w:rFonts w:ascii="Arial" w:hAnsi="Arial" w:cs="Arial"/>
          <w:b/>
          <w:sz w:val="20"/>
          <w:szCs w:val="20"/>
        </w:rPr>
        <w:t>č</w:t>
      </w:r>
      <w:r w:rsidR="005B11E0" w:rsidRPr="00CF0E95">
        <w:rPr>
          <w:rFonts w:ascii="Arial" w:hAnsi="Arial" w:cs="Arial"/>
          <w:b/>
          <w:sz w:val="20"/>
          <w:szCs w:val="20"/>
        </w:rPr>
        <w:t>.</w:t>
      </w:r>
      <w:r w:rsidR="00CF0E95" w:rsidRPr="00CF0E95">
        <w:rPr>
          <w:rFonts w:ascii="Arial" w:hAnsi="Arial" w:cs="Arial"/>
          <w:b/>
          <w:sz w:val="20"/>
          <w:szCs w:val="20"/>
        </w:rPr>
        <w:t>1</w:t>
      </w:r>
      <w:r w:rsidR="005B11E0" w:rsidRPr="00CF0E95">
        <w:rPr>
          <w:rFonts w:ascii="Arial" w:hAnsi="Arial" w:cs="Arial"/>
          <w:b/>
          <w:sz w:val="20"/>
          <w:szCs w:val="20"/>
        </w:rPr>
        <w:t xml:space="preserve"> /</w:t>
      </w:r>
      <w:r w:rsidR="006D1190" w:rsidRPr="00CF0E95">
        <w:rPr>
          <w:rFonts w:ascii="Arial" w:hAnsi="Arial" w:cs="Arial"/>
          <w:b/>
          <w:sz w:val="20"/>
          <w:szCs w:val="20"/>
        </w:rPr>
        <w:t>20</w:t>
      </w:r>
      <w:r w:rsidR="00152FA6" w:rsidRPr="00CF0E95">
        <w:rPr>
          <w:rFonts w:ascii="Arial" w:hAnsi="Arial" w:cs="Arial"/>
          <w:b/>
          <w:sz w:val="20"/>
          <w:szCs w:val="20"/>
        </w:rPr>
        <w:t>2</w:t>
      </w:r>
      <w:r w:rsidR="00201EF0" w:rsidRPr="00CF0E9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o požárním řádu obce Velký Osek</w:t>
      </w:r>
    </w:p>
    <w:p w14:paraId="1904D346" w14:textId="77777777" w:rsidR="006D1190" w:rsidRPr="00806CCE" w:rsidRDefault="006D1190" w:rsidP="0082229C">
      <w:pPr>
        <w:jc w:val="both"/>
        <w:rPr>
          <w:rFonts w:ascii="Arial" w:hAnsi="Arial" w:cs="Arial"/>
          <w:sz w:val="20"/>
          <w:szCs w:val="20"/>
        </w:rPr>
      </w:pPr>
    </w:p>
    <w:p w14:paraId="6929D31C" w14:textId="77777777" w:rsidR="006D1190" w:rsidRDefault="006D1190" w:rsidP="0082229C">
      <w:pPr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 xml:space="preserve">Seznam </w:t>
      </w:r>
      <w:r w:rsidR="0000307D">
        <w:rPr>
          <w:rFonts w:ascii="Arial" w:hAnsi="Arial" w:cs="Arial"/>
          <w:sz w:val="20"/>
          <w:szCs w:val="20"/>
        </w:rPr>
        <w:t xml:space="preserve">dopravních </w:t>
      </w:r>
      <w:r w:rsidRPr="00806CCE">
        <w:rPr>
          <w:rFonts w:ascii="Arial" w:hAnsi="Arial" w:cs="Arial"/>
          <w:sz w:val="20"/>
          <w:szCs w:val="20"/>
        </w:rPr>
        <w:t xml:space="preserve">prostředků jednotek požární ochrany </w:t>
      </w:r>
      <w:r w:rsidR="008266CC">
        <w:rPr>
          <w:rFonts w:ascii="Arial" w:hAnsi="Arial" w:cs="Arial"/>
          <w:sz w:val="20"/>
          <w:szCs w:val="20"/>
        </w:rPr>
        <w:t xml:space="preserve">dle nařízení </w:t>
      </w:r>
      <w:r w:rsidRPr="00806CCE">
        <w:rPr>
          <w:rFonts w:ascii="Arial" w:hAnsi="Arial" w:cs="Arial"/>
          <w:sz w:val="20"/>
          <w:szCs w:val="20"/>
        </w:rPr>
        <w:t>Středočeského kraje</w:t>
      </w:r>
      <w:r w:rsidR="00AB742F">
        <w:rPr>
          <w:rFonts w:ascii="Arial" w:hAnsi="Arial" w:cs="Arial"/>
          <w:sz w:val="20"/>
          <w:szCs w:val="20"/>
        </w:rPr>
        <w:t>:</w:t>
      </w:r>
    </w:p>
    <w:p w14:paraId="0494B93C" w14:textId="77777777" w:rsidR="008266CC" w:rsidRDefault="008266CC" w:rsidP="0082229C">
      <w:pPr>
        <w:jc w:val="both"/>
        <w:rPr>
          <w:rFonts w:ascii="Arial" w:hAnsi="Arial" w:cs="Arial"/>
          <w:sz w:val="20"/>
          <w:szCs w:val="20"/>
        </w:rPr>
      </w:pPr>
    </w:p>
    <w:p w14:paraId="5892E107" w14:textId="77777777" w:rsidR="008266CC" w:rsidRDefault="008266CC" w:rsidP="00AB742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sz w:val="20"/>
          <w:szCs w:val="20"/>
        </w:rPr>
        <w:t>1 ks Škoda Karosa 706 – CAS 25</w:t>
      </w:r>
      <w:r w:rsidR="00B8376B">
        <w:rPr>
          <w:rFonts w:ascii="Arial" w:hAnsi="Arial" w:cs="Arial"/>
          <w:sz w:val="20"/>
          <w:szCs w:val="20"/>
        </w:rPr>
        <w:t>, SPZ 8S6 58-15</w:t>
      </w:r>
    </w:p>
    <w:p w14:paraId="15CFA628" w14:textId="77777777" w:rsidR="00AB742F" w:rsidRDefault="00AB742F" w:rsidP="0082229C">
      <w:pPr>
        <w:jc w:val="both"/>
        <w:rPr>
          <w:rFonts w:ascii="Arial" w:hAnsi="Arial" w:cs="Arial"/>
          <w:sz w:val="20"/>
          <w:szCs w:val="20"/>
        </w:rPr>
      </w:pPr>
    </w:p>
    <w:p w14:paraId="5A26137D" w14:textId="77777777" w:rsidR="008266CC" w:rsidRDefault="008266CC" w:rsidP="00AB742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ks Avia A 30, SPZ KO-41-60</w:t>
      </w:r>
    </w:p>
    <w:p w14:paraId="01C67CC7" w14:textId="77777777" w:rsidR="00AB742F" w:rsidRDefault="00AB742F" w:rsidP="0082229C">
      <w:pPr>
        <w:jc w:val="both"/>
        <w:rPr>
          <w:rFonts w:ascii="Arial" w:hAnsi="Arial" w:cs="Arial"/>
          <w:sz w:val="20"/>
          <w:szCs w:val="20"/>
        </w:rPr>
      </w:pPr>
    </w:p>
    <w:p w14:paraId="36AD9404" w14:textId="77777777" w:rsidR="00B6045D" w:rsidRDefault="00B6045D" w:rsidP="00AB742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70739">
        <w:rPr>
          <w:rFonts w:ascii="Arial" w:hAnsi="Arial" w:cs="Arial"/>
          <w:sz w:val="20"/>
          <w:szCs w:val="20"/>
        </w:rPr>
        <w:t>1 ks CAS15-M2Z Mercedes-Benz Atego, SPZ 6S6 7930</w:t>
      </w:r>
    </w:p>
    <w:p w14:paraId="3C14405D" w14:textId="77777777" w:rsidR="00AB742F" w:rsidRPr="00670739" w:rsidRDefault="00AB742F" w:rsidP="0082229C">
      <w:pPr>
        <w:jc w:val="both"/>
        <w:rPr>
          <w:rFonts w:ascii="Arial" w:hAnsi="Arial" w:cs="Arial"/>
          <w:sz w:val="20"/>
          <w:szCs w:val="20"/>
        </w:rPr>
      </w:pPr>
    </w:p>
    <w:p w14:paraId="6FF5F145" w14:textId="77777777" w:rsidR="00B6045D" w:rsidRPr="00670739" w:rsidRDefault="00B6045D" w:rsidP="00AB742F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70739">
        <w:rPr>
          <w:rFonts w:ascii="Arial" w:hAnsi="Arial" w:cs="Arial"/>
          <w:sz w:val="20"/>
          <w:szCs w:val="20"/>
        </w:rPr>
        <w:t xml:space="preserve">1 ks </w:t>
      </w:r>
      <w:r w:rsidR="00142585" w:rsidRPr="00670739">
        <w:rPr>
          <w:rFonts w:ascii="Arial" w:hAnsi="Arial" w:cs="Arial"/>
          <w:sz w:val="20"/>
          <w:szCs w:val="20"/>
        </w:rPr>
        <w:t>Ford Transit 300L, SPZ 6E1 8986</w:t>
      </w:r>
    </w:p>
    <w:bookmarkEnd w:id="0"/>
    <w:bookmarkEnd w:id="1"/>
    <w:p w14:paraId="4935DAD4" w14:textId="77777777" w:rsidR="00270B61" w:rsidRPr="00806CCE" w:rsidRDefault="00270B61" w:rsidP="00A63CC2">
      <w:pPr>
        <w:rPr>
          <w:rFonts w:ascii="Arial" w:hAnsi="Arial" w:cs="Arial"/>
          <w:sz w:val="20"/>
          <w:szCs w:val="20"/>
        </w:rPr>
      </w:pPr>
    </w:p>
    <w:p w14:paraId="3218CD1C" w14:textId="77777777" w:rsidR="00270B61" w:rsidRPr="00806CCE" w:rsidRDefault="00270B61" w:rsidP="00A63CC2">
      <w:pPr>
        <w:rPr>
          <w:rFonts w:ascii="Arial" w:hAnsi="Arial" w:cs="Arial"/>
          <w:sz w:val="20"/>
          <w:szCs w:val="20"/>
        </w:rPr>
      </w:pPr>
    </w:p>
    <w:p w14:paraId="7C8179B1" w14:textId="77777777" w:rsidR="00270B61" w:rsidRPr="00806CCE" w:rsidRDefault="00270B61" w:rsidP="00A63CC2">
      <w:pPr>
        <w:rPr>
          <w:rFonts w:ascii="Arial" w:hAnsi="Arial" w:cs="Arial"/>
          <w:sz w:val="20"/>
          <w:szCs w:val="20"/>
        </w:rPr>
      </w:pPr>
    </w:p>
    <w:p w14:paraId="0E26894B" w14:textId="77777777" w:rsidR="00270B61" w:rsidRPr="00806CCE" w:rsidRDefault="00270B61" w:rsidP="00A63CC2">
      <w:pPr>
        <w:rPr>
          <w:rFonts w:ascii="Arial" w:hAnsi="Arial" w:cs="Arial"/>
          <w:sz w:val="20"/>
          <w:szCs w:val="20"/>
        </w:rPr>
      </w:pPr>
    </w:p>
    <w:p w14:paraId="776DBDD0" w14:textId="77777777" w:rsidR="00270B61" w:rsidRPr="00806CCE" w:rsidRDefault="0082229C" w:rsidP="00270B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270B61" w:rsidRPr="00806CCE">
        <w:rPr>
          <w:rFonts w:ascii="Arial" w:hAnsi="Arial" w:cs="Arial"/>
          <w:b/>
          <w:sz w:val="20"/>
          <w:szCs w:val="20"/>
        </w:rPr>
        <w:lastRenderedPageBreak/>
        <w:t>Příloha č. 2 k obecně záv</w:t>
      </w:r>
      <w:r w:rsidR="008266CC">
        <w:rPr>
          <w:rFonts w:ascii="Arial" w:hAnsi="Arial" w:cs="Arial"/>
          <w:b/>
          <w:sz w:val="20"/>
          <w:szCs w:val="20"/>
        </w:rPr>
        <w:t xml:space="preserve">azné vyhlášce </w:t>
      </w:r>
      <w:r w:rsidR="008266CC" w:rsidRPr="00CF0E95">
        <w:rPr>
          <w:rFonts w:ascii="Arial" w:hAnsi="Arial" w:cs="Arial"/>
          <w:b/>
          <w:sz w:val="20"/>
          <w:szCs w:val="20"/>
        </w:rPr>
        <w:t>č.</w:t>
      </w:r>
      <w:r w:rsidR="00CF0E95" w:rsidRPr="00CF0E95">
        <w:rPr>
          <w:rFonts w:ascii="Arial" w:hAnsi="Arial" w:cs="Arial"/>
          <w:b/>
          <w:sz w:val="20"/>
          <w:szCs w:val="20"/>
        </w:rPr>
        <w:t>1</w:t>
      </w:r>
      <w:r w:rsidR="005B11E0" w:rsidRPr="00CF0E95">
        <w:rPr>
          <w:rFonts w:ascii="Arial" w:hAnsi="Arial" w:cs="Arial"/>
          <w:b/>
          <w:sz w:val="20"/>
          <w:szCs w:val="20"/>
        </w:rPr>
        <w:t xml:space="preserve"> /</w:t>
      </w:r>
      <w:r w:rsidR="008266CC">
        <w:rPr>
          <w:rFonts w:ascii="Arial" w:hAnsi="Arial" w:cs="Arial"/>
          <w:b/>
          <w:sz w:val="20"/>
          <w:szCs w:val="20"/>
        </w:rPr>
        <w:t>20</w:t>
      </w:r>
      <w:r w:rsidR="00152FA6">
        <w:rPr>
          <w:rFonts w:ascii="Arial" w:hAnsi="Arial" w:cs="Arial"/>
          <w:b/>
          <w:sz w:val="20"/>
          <w:szCs w:val="20"/>
        </w:rPr>
        <w:t>2</w:t>
      </w:r>
      <w:r w:rsidR="00201EF0">
        <w:rPr>
          <w:rFonts w:ascii="Arial" w:hAnsi="Arial" w:cs="Arial"/>
          <w:b/>
          <w:sz w:val="20"/>
          <w:szCs w:val="20"/>
        </w:rPr>
        <w:t>3</w:t>
      </w:r>
      <w:r w:rsidR="008266CC">
        <w:rPr>
          <w:rFonts w:ascii="Arial" w:hAnsi="Arial" w:cs="Arial"/>
          <w:b/>
          <w:sz w:val="20"/>
          <w:szCs w:val="20"/>
        </w:rPr>
        <w:t>, o požárním řádu obce Velký Osek</w:t>
      </w:r>
    </w:p>
    <w:p w14:paraId="4817BDE9" w14:textId="77777777" w:rsidR="006B5B1C" w:rsidRPr="00DE5821" w:rsidRDefault="006B5B1C" w:rsidP="0074558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JPO Velký Osek je zařazena v kategorii </w:t>
      </w:r>
      <w:r w:rsidR="0000307D">
        <w:rPr>
          <w:rFonts w:ascii="Arial" w:hAnsi="Arial" w:cs="Arial"/>
          <w:sz w:val="20"/>
          <w:szCs w:val="20"/>
        </w:rPr>
        <w:t>JPO III/1 a dle vyhlášky č.247/2001 Sb.</w:t>
      </w:r>
      <w:r w:rsidR="005B11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má </w:t>
      </w:r>
      <w:r w:rsidR="0000307D">
        <w:rPr>
          <w:rFonts w:ascii="Arial" w:hAnsi="Arial" w:cs="Arial"/>
          <w:sz w:val="20"/>
          <w:szCs w:val="20"/>
        </w:rPr>
        <w:t xml:space="preserve">minimálně </w:t>
      </w:r>
      <w:r w:rsidR="004C0559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členů</w:t>
      </w:r>
      <w:r w:rsidR="005B11E0">
        <w:rPr>
          <w:rFonts w:ascii="Arial" w:hAnsi="Arial" w:cs="Arial"/>
          <w:sz w:val="20"/>
          <w:szCs w:val="20"/>
        </w:rPr>
        <w:t>.</w:t>
      </w:r>
    </w:p>
    <w:p w14:paraId="51DD7C78" w14:textId="77777777" w:rsidR="00D37E7F" w:rsidRDefault="00D37E7F" w:rsidP="00745588">
      <w:pPr>
        <w:jc w:val="both"/>
        <w:rPr>
          <w:rFonts w:ascii="Arial" w:hAnsi="Arial" w:cs="Arial"/>
          <w:sz w:val="20"/>
          <w:szCs w:val="20"/>
        </w:rPr>
      </w:pPr>
      <w:r w:rsidRPr="00806CCE">
        <w:rPr>
          <w:rFonts w:ascii="Arial" w:hAnsi="Arial" w:cs="Arial"/>
          <w:sz w:val="20"/>
          <w:szCs w:val="20"/>
        </w:rPr>
        <w:t xml:space="preserve">Požární technika a věcné prostředky požární ochrany </w:t>
      </w:r>
      <w:r>
        <w:rPr>
          <w:rFonts w:ascii="Arial" w:hAnsi="Arial" w:cs="Arial"/>
          <w:sz w:val="20"/>
          <w:szCs w:val="20"/>
        </w:rPr>
        <w:t>jednotek požární ochrany</w:t>
      </w:r>
      <w:r w:rsidR="000252F1">
        <w:rPr>
          <w:rFonts w:ascii="Arial" w:hAnsi="Arial" w:cs="Arial"/>
          <w:sz w:val="20"/>
          <w:szCs w:val="20"/>
        </w:rPr>
        <w:t xml:space="preserve"> jsou k dispozici dle inventarizačního protokolu zařazenéh</w:t>
      </w:r>
      <w:r w:rsidR="002706CA">
        <w:rPr>
          <w:rFonts w:ascii="Arial" w:hAnsi="Arial" w:cs="Arial"/>
          <w:sz w:val="20"/>
          <w:szCs w:val="20"/>
        </w:rPr>
        <w:t xml:space="preserve">o pro </w:t>
      </w:r>
      <w:r w:rsidR="00DE5821">
        <w:rPr>
          <w:rFonts w:ascii="Arial" w:hAnsi="Arial" w:cs="Arial"/>
          <w:sz w:val="20"/>
          <w:szCs w:val="20"/>
        </w:rPr>
        <w:t>hasičskou zbrojnici Velký Osek.</w:t>
      </w:r>
    </w:p>
    <w:p w14:paraId="38FCE5DB" w14:textId="77777777" w:rsidR="00D37E7F" w:rsidRDefault="00D37E7F" w:rsidP="00A63CC2">
      <w:pPr>
        <w:rPr>
          <w:rFonts w:ascii="Arial" w:hAnsi="Arial" w:cs="Arial"/>
          <w:sz w:val="20"/>
          <w:szCs w:val="20"/>
        </w:rPr>
      </w:pPr>
    </w:p>
    <w:p w14:paraId="590AC95D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0DDBE794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484FD6B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39EDA617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6D09983E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4228533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5B5CC6F9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114A294F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651F6FEC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0215A1B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12EA331E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3DB7B182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4B21AE21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66220306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41DAF19E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07741E95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0CC5E7FD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1F618EAF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7CAB84C5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5B11786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48458EA4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F7E0764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10EE4AB1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0B42718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3A4C7F70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3C1BC9D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5A6D8D1A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37CB15E2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0513471D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4F9BC600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607DD1F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16BAB00D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1300A8A2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1B521463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36E4E305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05E6147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66AC681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7F22C133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735AC938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7CE667BF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E26F4B6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786BA5E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76A8703A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36E6573C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3DAD5D82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3EE90D5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0DB240B1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0A68779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64C13CB7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6443164A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7CBAFE9A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CC66577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522F4219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7A0797F0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105CD0BF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53C0DAE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89B57A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6A7EFCFB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24BC1C6D" w14:textId="77777777" w:rsidR="00745588" w:rsidRDefault="00745588" w:rsidP="00270B61">
      <w:pPr>
        <w:rPr>
          <w:rFonts w:ascii="Arial" w:hAnsi="Arial" w:cs="Arial"/>
          <w:b/>
          <w:sz w:val="20"/>
          <w:szCs w:val="20"/>
        </w:rPr>
      </w:pPr>
    </w:p>
    <w:p w14:paraId="5F9B4302" w14:textId="77777777" w:rsidR="00270B61" w:rsidRPr="00806CCE" w:rsidRDefault="00270B61" w:rsidP="00270B61">
      <w:pPr>
        <w:rPr>
          <w:rFonts w:ascii="Arial" w:hAnsi="Arial" w:cs="Arial"/>
          <w:b/>
          <w:sz w:val="20"/>
          <w:szCs w:val="20"/>
        </w:rPr>
      </w:pPr>
      <w:r w:rsidRPr="00806CCE">
        <w:rPr>
          <w:rFonts w:ascii="Arial" w:hAnsi="Arial" w:cs="Arial"/>
          <w:b/>
          <w:sz w:val="20"/>
          <w:szCs w:val="20"/>
        </w:rPr>
        <w:lastRenderedPageBreak/>
        <w:t xml:space="preserve">Příloha č. 3 k obecně závazné </w:t>
      </w:r>
      <w:r w:rsidRPr="00CF0E95">
        <w:rPr>
          <w:rFonts w:ascii="Arial" w:hAnsi="Arial" w:cs="Arial"/>
          <w:b/>
          <w:sz w:val="20"/>
          <w:szCs w:val="20"/>
        </w:rPr>
        <w:t>vyhlášce č.</w:t>
      </w:r>
      <w:r w:rsidR="00CF0E95" w:rsidRPr="00CF0E95">
        <w:rPr>
          <w:rFonts w:ascii="Arial" w:hAnsi="Arial" w:cs="Arial"/>
          <w:b/>
          <w:sz w:val="20"/>
          <w:szCs w:val="20"/>
        </w:rPr>
        <w:t>1</w:t>
      </w:r>
      <w:r w:rsidR="00201EF0" w:rsidRPr="00CF0E95">
        <w:rPr>
          <w:rFonts w:ascii="Arial" w:hAnsi="Arial" w:cs="Arial"/>
          <w:b/>
          <w:sz w:val="20"/>
          <w:szCs w:val="20"/>
        </w:rPr>
        <w:t xml:space="preserve"> </w:t>
      </w:r>
      <w:r w:rsidRPr="00CF0E95">
        <w:rPr>
          <w:rFonts w:ascii="Arial" w:hAnsi="Arial" w:cs="Arial"/>
          <w:b/>
          <w:sz w:val="20"/>
          <w:szCs w:val="20"/>
        </w:rPr>
        <w:t>/</w:t>
      </w:r>
      <w:r w:rsidRPr="00806CCE">
        <w:rPr>
          <w:rFonts w:ascii="Arial" w:hAnsi="Arial" w:cs="Arial"/>
          <w:b/>
          <w:sz w:val="20"/>
          <w:szCs w:val="20"/>
        </w:rPr>
        <w:t>20</w:t>
      </w:r>
      <w:r w:rsidR="00201EF0">
        <w:rPr>
          <w:rFonts w:ascii="Arial" w:hAnsi="Arial" w:cs="Arial"/>
          <w:b/>
          <w:sz w:val="20"/>
          <w:szCs w:val="20"/>
        </w:rPr>
        <w:t>23</w:t>
      </w:r>
      <w:r w:rsidR="008266CC">
        <w:rPr>
          <w:rFonts w:ascii="Arial" w:hAnsi="Arial" w:cs="Arial"/>
          <w:b/>
          <w:sz w:val="20"/>
          <w:szCs w:val="20"/>
        </w:rPr>
        <w:t xml:space="preserve">, o požárním řádu obce Velký Osek </w:t>
      </w:r>
    </w:p>
    <w:p w14:paraId="62669385" w14:textId="77777777" w:rsidR="00270B61" w:rsidRPr="00DE5821" w:rsidRDefault="00270B61" w:rsidP="00270B61">
      <w:pPr>
        <w:rPr>
          <w:rFonts w:ascii="Arial" w:hAnsi="Arial" w:cs="Arial"/>
          <w:b/>
          <w:i/>
          <w:sz w:val="20"/>
          <w:szCs w:val="20"/>
        </w:rPr>
      </w:pPr>
      <w:r w:rsidRPr="00DE5821">
        <w:rPr>
          <w:rFonts w:ascii="Arial" w:hAnsi="Arial" w:cs="Arial"/>
          <w:b/>
          <w:i/>
          <w:sz w:val="20"/>
          <w:szCs w:val="20"/>
        </w:rPr>
        <w:t>A) Přehled zdrojů vody</w:t>
      </w:r>
    </w:p>
    <w:p w14:paraId="14362F75" w14:textId="77777777" w:rsidR="00D13D8B" w:rsidRDefault="00D13D8B" w:rsidP="00270B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hydrant v ulici Prokopa Holého </w:t>
      </w:r>
    </w:p>
    <w:p w14:paraId="7DC762AF" w14:textId="77777777" w:rsidR="00D13D8B" w:rsidRDefault="00D13D8B" w:rsidP="00270B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hydrant v ulici Revoluční</w:t>
      </w:r>
    </w:p>
    <w:p w14:paraId="6521C2D7" w14:textId="77777777" w:rsidR="00D13D8B" w:rsidRDefault="00D13D8B" w:rsidP="00270B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hydrant v ulici Nádražní</w:t>
      </w:r>
    </w:p>
    <w:p w14:paraId="5B3CA844" w14:textId="77777777" w:rsidR="00D13D8B" w:rsidRDefault="00D13D8B" w:rsidP="00270B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hydrant v ulici Dukelských hrdinů</w:t>
      </w:r>
    </w:p>
    <w:p w14:paraId="411023B3" w14:textId="77777777" w:rsidR="008266CC" w:rsidRDefault="005A2B29" w:rsidP="00270B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rybník Máčidlo</w:t>
      </w:r>
    </w:p>
    <w:p w14:paraId="2336728E" w14:textId="77777777" w:rsidR="00DE5821" w:rsidRDefault="00174AEC" w:rsidP="00270B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písník v ulici U Máčidla</w:t>
      </w:r>
    </w:p>
    <w:p w14:paraId="7AD573F8" w14:textId="77777777" w:rsidR="00FB429C" w:rsidRDefault="00FB429C" w:rsidP="00270B61">
      <w:pPr>
        <w:rPr>
          <w:rFonts w:ascii="Arial" w:hAnsi="Arial" w:cs="Arial"/>
          <w:b/>
          <w:i/>
          <w:sz w:val="20"/>
          <w:szCs w:val="20"/>
        </w:rPr>
      </w:pPr>
    </w:p>
    <w:p w14:paraId="69CEEEBF" w14:textId="77777777" w:rsidR="00FB429C" w:rsidRDefault="00FB429C" w:rsidP="00270B61">
      <w:pPr>
        <w:rPr>
          <w:rFonts w:ascii="Arial" w:hAnsi="Arial" w:cs="Arial"/>
          <w:b/>
          <w:i/>
          <w:sz w:val="20"/>
          <w:szCs w:val="20"/>
        </w:rPr>
      </w:pPr>
    </w:p>
    <w:p w14:paraId="42AA06C1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0FD1ED23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03831516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56CC9767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01D91CEB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01371654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960356A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AEDE404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5351433F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6F8DA0E6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27628FAB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0B2E4D32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0A5421E0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58A45661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392B66F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1E6D8915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6B30AC6A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45534AC7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2768A044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73D920B9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6BC9591B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266C6369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272E7DB3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D990B9A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35EE90A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5B1EF328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4D632D28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70C83963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4C4E6D58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77C5B5D6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76DDD005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68244A1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E8FB539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2A28124B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5E527EC4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1DD615E6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912D339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223E142A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42985CA9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6A278B38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0A14DCA8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5D61CF6D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0C5F83DC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47523AAE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8A2020C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A356239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2D05F2B5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583CE6F7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3756A12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A73144C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6BDE86B1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52E22165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48280B83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434E890A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36EC266A" w14:textId="77777777" w:rsidR="00745588" w:rsidRDefault="00745588" w:rsidP="00270B61">
      <w:pPr>
        <w:rPr>
          <w:rFonts w:ascii="Arial" w:hAnsi="Arial" w:cs="Arial"/>
          <w:b/>
          <w:i/>
          <w:sz w:val="20"/>
          <w:szCs w:val="20"/>
        </w:rPr>
      </w:pPr>
    </w:p>
    <w:p w14:paraId="1C8A8BEC" w14:textId="77777777" w:rsidR="00270B61" w:rsidRPr="00DE5821" w:rsidRDefault="00270B61" w:rsidP="00270B61">
      <w:pPr>
        <w:rPr>
          <w:rFonts w:ascii="Arial" w:hAnsi="Arial" w:cs="Arial"/>
          <w:b/>
          <w:i/>
          <w:sz w:val="20"/>
          <w:szCs w:val="20"/>
        </w:rPr>
      </w:pPr>
      <w:r w:rsidRPr="00DE5821">
        <w:rPr>
          <w:rFonts w:ascii="Arial" w:hAnsi="Arial" w:cs="Arial"/>
          <w:b/>
          <w:i/>
          <w:sz w:val="20"/>
          <w:szCs w:val="20"/>
        </w:rPr>
        <w:t>B) Plánek obce s vyznačením zdrojů vody pro hašení požárů, čerpacích stanovišť a směru příjezdu k</w:t>
      </w:r>
      <w:r w:rsidR="00FB429C">
        <w:rPr>
          <w:rFonts w:ascii="Arial" w:hAnsi="Arial" w:cs="Arial"/>
          <w:b/>
          <w:i/>
          <w:sz w:val="20"/>
          <w:szCs w:val="20"/>
        </w:rPr>
        <w:t> </w:t>
      </w:r>
      <w:r w:rsidRPr="00DE5821">
        <w:rPr>
          <w:rFonts w:ascii="Arial" w:hAnsi="Arial" w:cs="Arial"/>
          <w:b/>
          <w:i/>
          <w:sz w:val="20"/>
          <w:szCs w:val="20"/>
        </w:rPr>
        <w:t>nim</w:t>
      </w:r>
      <w:r w:rsidR="00FB429C">
        <w:rPr>
          <w:rFonts w:ascii="Arial" w:hAnsi="Arial" w:cs="Arial"/>
          <w:b/>
          <w:i/>
          <w:sz w:val="20"/>
          <w:szCs w:val="20"/>
        </w:rPr>
        <w:t xml:space="preserve"> (strana 6)</w:t>
      </w:r>
    </w:p>
    <w:p w14:paraId="0A26A74B" w14:textId="0787D9E9" w:rsidR="00174AEC" w:rsidRPr="00806CCE" w:rsidRDefault="003F3C11" w:rsidP="00270B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97775F4" wp14:editId="6B35BC5B">
            <wp:extent cx="6115050" cy="88487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4AEC" w:rsidRPr="00806CCE" w:rsidSect="00F53EB4">
      <w:footerReference w:type="even" r:id="rId8"/>
      <w:footerReference w:type="default" r:id="rId9"/>
      <w:pgSz w:w="11906" w:h="16838" w:code="9"/>
      <w:pgMar w:top="1021" w:right="1021" w:bottom="1021" w:left="1021" w:header="425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0F48" w14:textId="77777777" w:rsidR="00E2325E" w:rsidRDefault="00E2325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0">
    <w:p w14:paraId="70EECF4D" w14:textId="77777777" w:rsidR="00E2325E" w:rsidRDefault="00E2325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D179" w14:textId="77777777" w:rsidR="00790A98" w:rsidRDefault="00790A98" w:rsidP="006135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2EC8E1" w14:textId="77777777" w:rsidR="00790A98" w:rsidRDefault="00790A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BBA0" w14:textId="77777777" w:rsidR="00790A98" w:rsidRPr="00154634" w:rsidRDefault="00790A98" w:rsidP="0061357F">
    <w:pPr>
      <w:pStyle w:val="Zpat"/>
      <w:framePr w:wrap="around" w:vAnchor="text" w:hAnchor="margin" w:xAlign="center" w:y="1"/>
      <w:rPr>
        <w:rStyle w:val="slostrnky"/>
        <w:rFonts w:ascii="Arial" w:hAnsi="Arial"/>
        <w:sz w:val="18"/>
        <w:szCs w:val="18"/>
      </w:rPr>
    </w:pPr>
    <w:r w:rsidRPr="00154634">
      <w:rPr>
        <w:rStyle w:val="slostrnky"/>
        <w:rFonts w:ascii="Arial" w:hAnsi="Arial"/>
        <w:sz w:val="18"/>
        <w:szCs w:val="18"/>
      </w:rPr>
      <w:fldChar w:fldCharType="begin"/>
    </w:r>
    <w:r w:rsidRPr="00154634">
      <w:rPr>
        <w:rStyle w:val="slostrnky"/>
        <w:rFonts w:ascii="Arial" w:hAnsi="Arial"/>
        <w:sz w:val="18"/>
        <w:szCs w:val="18"/>
      </w:rPr>
      <w:instrText xml:space="preserve">PAGE  </w:instrText>
    </w:r>
    <w:r w:rsidRPr="00154634">
      <w:rPr>
        <w:rStyle w:val="slostrnky"/>
        <w:rFonts w:ascii="Arial" w:hAnsi="Arial"/>
        <w:sz w:val="18"/>
        <w:szCs w:val="18"/>
      </w:rPr>
      <w:fldChar w:fldCharType="separate"/>
    </w:r>
    <w:r w:rsidR="00D37E7F">
      <w:rPr>
        <w:rStyle w:val="slostrnky"/>
        <w:rFonts w:ascii="Arial" w:hAnsi="Arial"/>
        <w:noProof/>
        <w:sz w:val="18"/>
        <w:szCs w:val="18"/>
      </w:rPr>
      <w:t>5</w:t>
    </w:r>
    <w:r w:rsidRPr="00154634">
      <w:rPr>
        <w:rStyle w:val="slostrnky"/>
        <w:rFonts w:ascii="Arial" w:hAnsi="Arial"/>
        <w:sz w:val="18"/>
        <w:szCs w:val="18"/>
      </w:rPr>
      <w:fldChar w:fldCharType="end"/>
    </w:r>
  </w:p>
  <w:p w14:paraId="091DB149" w14:textId="77777777" w:rsidR="00790A98" w:rsidRDefault="0079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E4D2" w14:textId="77777777" w:rsidR="00E2325E" w:rsidRDefault="00E2325E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0">
    <w:p w14:paraId="76291C77" w14:textId="77777777" w:rsidR="00E2325E" w:rsidRDefault="00E2325E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35DF"/>
    <w:multiLevelType w:val="hybridMultilevel"/>
    <w:tmpl w:val="32DEC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17822"/>
    <w:multiLevelType w:val="hybridMultilevel"/>
    <w:tmpl w:val="54C0BC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74E85"/>
    <w:multiLevelType w:val="hybridMultilevel"/>
    <w:tmpl w:val="96DCE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AA"/>
    <w:multiLevelType w:val="hybridMultilevel"/>
    <w:tmpl w:val="B3E86366"/>
    <w:lvl w:ilvl="0" w:tplc="A2C633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A0025"/>
    <w:multiLevelType w:val="hybridMultilevel"/>
    <w:tmpl w:val="E0A49A92"/>
    <w:lvl w:ilvl="0" w:tplc="9A2887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F2BA9"/>
    <w:multiLevelType w:val="hybridMultilevel"/>
    <w:tmpl w:val="67405C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26329"/>
    <w:multiLevelType w:val="hybridMultilevel"/>
    <w:tmpl w:val="BAA010B0"/>
    <w:lvl w:ilvl="0" w:tplc="7FDED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920F0D"/>
    <w:multiLevelType w:val="hybridMultilevel"/>
    <w:tmpl w:val="C630A4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C4A1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816B2"/>
    <w:multiLevelType w:val="hybridMultilevel"/>
    <w:tmpl w:val="15BC3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287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373253"/>
    <w:multiLevelType w:val="hybridMultilevel"/>
    <w:tmpl w:val="9258E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9A2EAF"/>
    <w:multiLevelType w:val="hybridMultilevel"/>
    <w:tmpl w:val="2FEAA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B63B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2FD2E62"/>
    <w:multiLevelType w:val="hybridMultilevel"/>
    <w:tmpl w:val="E15E5D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080554">
    <w:abstractNumId w:val="11"/>
  </w:num>
  <w:num w:numId="2" w16cid:durableId="1529173202">
    <w:abstractNumId w:val="12"/>
  </w:num>
  <w:num w:numId="3" w16cid:durableId="881674539">
    <w:abstractNumId w:val="7"/>
  </w:num>
  <w:num w:numId="4" w16cid:durableId="717975704">
    <w:abstractNumId w:val="6"/>
  </w:num>
  <w:num w:numId="5" w16cid:durableId="1317762044">
    <w:abstractNumId w:val="0"/>
  </w:num>
  <w:num w:numId="6" w16cid:durableId="1783186148">
    <w:abstractNumId w:val="8"/>
  </w:num>
  <w:num w:numId="7" w16cid:durableId="1996952650">
    <w:abstractNumId w:val="9"/>
  </w:num>
  <w:num w:numId="8" w16cid:durableId="88624049">
    <w:abstractNumId w:val="5"/>
  </w:num>
  <w:num w:numId="9" w16cid:durableId="408968195">
    <w:abstractNumId w:val="1"/>
  </w:num>
  <w:num w:numId="10" w16cid:durableId="979264892">
    <w:abstractNumId w:val="4"/>
  </w:num>
  <w:num w:numId="11" w16cid:durableId="128516303">
    <w:abstractNumId w:val="2"/>
  </w:num>
  <w:num w:numId="12" w16cid:durableId="1027410938">
    <w:abstractNumId w:val="3"/>
  </w:num>
  <w:num w:numId="13" w16cid:durableId="696471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59"/>
    <w:rsid w:val="0000307D"/>
    <w:rsid w:val="000151CB"/>
    <w:rsid w:val="000252F1"/>
    <w:rsid w:val="0004752C"/>
    <w:rsid w:val="00080892"/>
    <w:rsid w:val="000B115E"/>
    <w:rsid w:val="000B1D67"/>
    <w:rsid w:val="000B331A"/>
    <w:rsid w:val="000B6915"/>
    <w:rsid w:val="000D1195"/>
    <w:rsid w:val="000D2F4A"/>
    <w:rsid w:val="00101570"/>
    <w:rsid w:val="00133B73"/>
    <w:rsid w:val="00141B8C"/>
    <w:rsid w:val="00142585"/>
    <w:rsid w:val="00152FA6"/>
    <w:rsid w:val="00154634"/>
    <w:rsid w:val="00156B59"/>
    <w:rsid w:val="0017034C"/>
    <w:rsid w:val="00174AEC"/>
    <w:rsid w:val="00193984"/>
    <w:rsid w:val="001D6AE3"/>
    <w:rsid w:val="001E452D"/>
    <w:rsid w:val="00201EF0"/>
    <w:rsid w:val="002205D0"/>
    <w:rsid w:val="002270CE"/>
    <w:rsid w:val="002367F0"/>
    <w:rsid w:val="00236A28"/>
    <w:rsid w:val="00245898"/>
    <w:rsid w:val="002706CA"/>
    <w:rsid w:val="00270B61"/>
    <w:rsid w:val="002C27E9"/>
    <w:rsid w:val="002E0338"/>
    <w:rsid w:val="002E3250"/>
    <w:rsid w:val="002F2DF6"/>
    <w:rsid w:val="00313DAF"/>
    <w:rsid w:val="003165C4"/>
    <w:rsid w:val="00320A0E"/>
    <w:rsid w:val="00336336"/>
    <w:rsid w:val="003464E5"/>
    <w:rsid w:val="00385889"/>
    <w:rsid w:val="003F3C11"/>
    <w:rsid w:val="003F5B29"/>
    <w:rsid w:val="00427AAE"/>
    <w:rsid w:val="00433430"/>
    <w:rsid w:val="00436BA7"/>
    <w:rsid w:val="004679AE"/>
    <w:rsid w:val="00473DED"/>
    <w:rsid w:val="004904FA"/>
    <w:rsid w:val="004C0559"/>
    <w:rsid w:val="004C1DE7"/>
    <w:rsid w:val="005118AE"/>
    <w:rsid w:val="00534243"/>
    <w:rsid w:val="00557B92"/>
    <w:rsid w:val="005976B1"/>
    <w:rsid w:val="005A1C48"/>
    <w:rsid w:val="005A2B29"/>
    <w:rsid w:val="005B11E0"/>
    <w:rsid w:val="005B46D5"/>
    <w:rsid w:val="005C2FCC"/>
    <w:rsid w:val="005C44F5"/>
    <w:rsid w:val="005C74A3"/>
    <w:rsid w:val="005D14B0"/>
    <w:rsid w:val="005D45D3"/>
    <w:rsid w:val="005E3DEC"/>
    <w:rsid w:val="005F5A8E"/>
    <w:rsid w:val="0061357F"/>
    <w:rsid w:val="0062268C"/>
    <w:rsid w:val="00653D06"/>
    <w:rsid w:val="00670739"/>
    <w:rsid w:val="006731FA"/>
    <w:rsid w:val="006B5B1C"/>
    <w:rsid w:val="006D1190"/>
    <w:rsid w:val="006F4308"/>
    <w:rsid w:val="00717710"/>
    <w:rsid w:val="00745588"/>
    <w:rsid w:val="00790A98"/>
    <w:rsid w:val="007A2E69"/>
    <w:rsid w:val="007B0D1C"/>
    <w:rsid w:val="007B46D6"/>
    <w:rsid w:val="007D0D7E"/>
    <w:rsid w:val="00806CCE"/>
    <w:rsid w:val="0081395A"/>
    <w:rsid w:val="0082229C"/>
    <w:rsid w:val="008266CC"/>
    <w:rsid w:val="00836789"/>
    <w:rsid w:val="00887811"/>
    <w:rsid w:val="00896E6B"/>
    <w:rsid w:val="008B1CCD"/>
    <w:rsid w:val="008E1A2E"/>
    <w:rsid w:val="008E6C73"/>
    <w:rsid w:val="009265E8"/>
    <w:rsid w:val="00926A57"/>
    <w:rsid w:val="00930249"/>
    <w:rsid w:val="009427CB"/>
    <w:rsid w:val="00947802"/>
    <w:rsid w:val="00951B59"/>
    <w:rsid w:val="00984A77"/>
    <w:rsid w:val="009A6909"/>
    <w:rsid w:val="009A7E60"/>
    <w:rsid w:val="009B3230"/>
    <w:rsid w:val="009D77C3"/>
    <w:rsid w:val="009F7BD6"/>
    <w:rsid w:val="00A01D3E"/>
    <w:rsid w:val="00A63CC2"/>
    <w:rsid w:val="00A712E2"/>
    <w:rsid w:val="00A747A5"/>
    <w:rsid w:val="00AB742F"/>
    <w:rsid w:val="00AE056E"/>
    <w:rsid w:val="00B00256"/>
    <w:rsid w:val="00B326A5"/>
    <w:rsid w:val="00B422D9"/>
    <w:rsid w:val="00B456F2"/>
    <w:rsid w:val="00B6045D"/>
    <w:rsid w:val="00B728EE"/>
    <w:rsid w:val="00B818EF"/>
    <w:rsid w:val="00B8376B"/>
    <w:rsid w:val="00B84CEB"/>
    <w:rsid w:val="00B95631"/>
    <w:rsid w:val="00BD2652"/>
    <w:rsid w:val="00BE3FC5"/>
    <w:rsid w:val="00BF0E4B"/>
    <w:rsid w:val="00C14358"/>
    <w:rsid w:val="00C32407"/>
    <w:rsid w:val="00C34B44"/>
    <w:rsid w:val="00C80EE1"/>
    <w:rsid w:val="00C848D8"/>
    <w:rsid w:val="00C930D2"/>
    <w:rsid w:val="00CB6BBB"/>
    <w:rsid w:val="00CF0E95"/>
    <w:rsid w:val="00CF3EAB"/>
    <w:rsid w:val="00D13D8B"/>
    <w:rsid w:val="00D37E7F"/>
    <w:rsid w:val="00D45CFD"/>
    <w:rsid w:val="00D46D1B"/>
    <w:rsid w:val="00D52429"/>
    <w:rsid w:val="00D60950"/>
    <w:rsid w:val="00DA2E39"/>
    <w:rsid w:val="00DA6F48"/>
    <w:rsid w:val="00DC3E80"/>
    <w:rsid w:val="00DE5821"/>
    <w:rsid w:val="00DE613C"/>
    <w:rsid w:val="00DF0A32"/>
    <w:rsid w:val="00DF6EFA"/>
    <w:rsid w:val="00E07403"/>
    <w:rsid w:val="00E143DB"/>
    <w:rsid w:val="00E2071B"/>
    <w:rsid w:val="00E2325E"/>
    <w:rsid w:val="00E44410"/>
    <w:rsid w:val="00E81612"/>
    <w:rsid w:val="00EB2282"/>
    <w:rsid w:val="00EB7157"/>
    <w:rsid w:val="00EF71F3"/>
    <w:rsid w:val="00F03600"/>
    <w:rsid w:val="00F221B4"/>
    <w:rsid w:val="00F53EB4"/>
    <w:rsid w:val="00F551D4"/>
    <w:rsid w:val="00F5561F"/>
    <w:rsid w:val="00F7647B"/>
    <w:rsid w:val="00F872C6"/>
    <w:rsid w:val="00FB2CB8"/>
    <w:rsid w:val="00FB429C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12B5044"/>
  <w15:chartTrackingRefBased/>
  <w15:docId w15:val="{2A384406-050B-40BB-8C84-95AFE7E7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A63CC2"/>
    <w:pPr>
      <w:keepNext/>
      <w:autoSpaceDE/>
      <w:autoSpaceDN/>
      <w:jc w:val="center"/>
      <w:outlineLvl w:val="0"/>
    </w:pPr>
    <w:rPr>
      <w:b/>
      <w:caps/>
      <w:sz w:val="32"/>
      <w:szCs w:val="20"/>
    </w:rPr>
  </w:style>
  <w:style w:type="paragraph" w:styleId="Nadpis2">
    <w:name w:val="heading 2"/>
    <w:basedOn w:val="Normln"/>
    <w:next w:val="Normln"/>
    <w:qFormat/>
    <w:rsid w:val="00A63CC2"/>
    <w:pPr>
      <w:keepNext/>
      <w:autoSpaceDE/>
      <w:autoSpaceDN/>
      <w:jc w:val="center"/>
      <w:outlineLvl w:val="1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156B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56B5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939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A63CC2"/>
    <w:pPr>
      <w:autoSpaceDE/>
      <w:autoSpaceDN/>
      <w:jc w:val="center"/>
    </w:pPr>
    <w:rPr>
      <w:b/>
      <w:caps/>
      <w:sz w:val="36"/>
      <w:szCs w:val="20"/>
    </w:rPr>
  </w:style>
  <w:style w:type="paragraph" w:styleId="Zkladntext">
    <w:name w:val="Body Text"/>
    <w:basedOn w:val="Normln"/>
    <w:rsid w:val="00A63CC2"/>
    <w:pPr>
      <w:autoSpaceDE/>
      <w:autoSpaceDN/>
    </w:pPr>
    <w:rPr>
      <w:szCs w:val="20"/>
    </w:rPr>
  </w:style>
  <w:style w:type="character" w:styleId="slostrnky">
    <w:name w:val="page number"/>
    <w:basedOn w:val="Standardnpsmoodstavce"/>
    <w:rsid w:val="00154634"/>
  </w:style>
  <w:style w:type="paragraph" w:styleId="Textbubliny">
    <w:name w:val="Balloon Text"/>
    <w:basedOn w:val="Normln"/>
    <w:link w:val="TextbublinyChar"/>
    <w:rsid w:val="000475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475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6CCE"/>
    <w:pPr>
      <w:ind w:left="708"/>
    </w:pPr>
  </w:style>
  <w:style w:type="paragraph" w:styleId="Revize">
    <w:name w:val="Revision"/>
    <w:hidden/>
    <w:uiPriority w:val="99"/>
    <w:semiHidden/>
    <w:rsid w:val="00427A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1296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Oblastní inspekce práce</vt:lpstr>
    </vt:vector>
  </TitlesOfParts>
  <Company>Vera, spol s.r.o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Oblastní inspekce práce</dc:title>
  <dc:subject/>
  <dc:creator>neznámý</dc:creator>
  <cp:keywords/>
  <cp:lastModifiedBy>Tázler Martin Mgr.</cp:lastModifiedBy>
  <cp:revision>2</cp:revision>
  <cp:lastPrinted>2015-04-27T12:49:00Z</cp:lastPrinted>
  <dcterms:created xsi:type="dcterms:W3CDTF">2023-03-02T07:04:00Z</dcterms:created>
  <dcterms:modified xsi:type="dcterms:W3CDTF">2023-03-02T07:04:00Z</dcterms:modified>
</cp:coreProperties>
</file>