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76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 xml:space="preserve">OBEC NERATOV </w:t>
      </w:r>
    </w:p>
    <w:p>
      <w:pPr>
        <w:pStyle w:val="Normal"/>
        <w:spacing w:lineRule="auto" w:line="276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Zastupitelstvo obce Neratov</w:t>
      </w:r>
    </w:p>
    <w:p>
      <w:pPr>
        <w:pStyle w:val="Normal"/>
        <w:spacing w:lineRule="auto" w:line="276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Obecně závazná vyhláška obce Neratov č. 1/2022,</w:t>
      </w:r>
    </w:p>
    <w:p>
      <w:pPr>
        <w:pStyle w:val="Normal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o místním poplatku za obecní systém odpadového hospodářství</w:t>
      </w:r>
    </w:p>
    <w:p>
      <w:pPr>
        <w:pStyle w:val="Nzevzkona"/>
        <w:tabs>
          <w:tab w:val="clear" w:pos="708"/>
          <w:tab w:val="left" w:pos="2977" w:leader="none"/>
        </w:tabs>
        <w:spacing w:lineRule="auto" w:line="264" w:before="0" w:after="0"/>
        <w:jc w:val="both"/>
        <w:rPr>
          <w:rFonts w:ascii="Arial" w:hAnsi="Arial" w:cs="Arial"/>
          <w:b w:val="false"/>
          <w:b w:val="false"/>
          <w:sz w:val="22"/>
          <w:szCs w:val="22"/>
        </w:rPr>
      </w:pPr>
      <w:r>
        <w:rPr>
          <w:rFonts w:cs="Arial" w:ascii="Arial" w:hAnsi="Arial"/>
          <w:b w:val="false"/>
          <w:sz w:val="22"/>
          <w:szCs w:val="22"/>
        </w:rPr>
      </w:r>
    </w:p>
    <w:p>
      <w:pPr>
        <w:pStyle w:val="Nzevzkona"/>
        <w:tabs>
          <w:tab w:val="clear" w:pos="708"/>
          <w:tab w:val="left" w:pos="2977" w:leader="none"/>
        </w:tabs>
        <w:spacing w:lineRule="auto" w:line="264" w:before="0" w:after="0"/>
        <w:jc w:val="both"/>
        <w:rPr>
          <w:rFonts w:ascii="Arial" w:hAnsi="Arial" w:cs="Arial"/>
          <w:b w:val="false"/>
          <w:b w:val="false"/>
          <w:bCs w:val="false"/>
          <w:sz w:val="22"/>
          <w:szCs w:val="22"/>
        </w:rPr>
      </w:pPr>
      <w:r>
        <w:rPr>
          <w:rFonts w:cs="Arial" w:ascii="Arial" w:hAnsi="Arial"/>
          <w:b w:val="false"/>
          <w:sz w:val="22"/>
          <w:szCs w:val="22"/>
        </w:rPr>
        <w:t>Zastupitelstvo obce Neratov se na svém zasedání dne 7. 12. 2022 usnesením č. 7/2/2022 usneslo vydat na základě</w:t>
      </w:r>
      <w:r>
        <w:rPr>
          <w:rFonts w:cs="Arial" w:ascii="Arial" w:hAnsi="Arial"/>
          <w:b w:val="false"/>
          <w:bCs w:val="false"/>
          <w:sz w:val="22"/>
          <w:szCs w:val="22"/>
        </w:rPr>
        <w:t xml:space="preserve"> § 14 zákona č. 565/1990 Sb., o místních poplatcích, ve znění pozdějších předpisů (dále jen „zákon o místních poplatcích“), a v souladu s § 10 písm. d) </w:t>
        <w:br/>
        <w:t xml:space="preserve">a § 84 odst. 2 písm. h) zákona č. 128/2000 Sb., o obcích (obecní zřízení), ve znění pozdějších předpisů, tuto obecně závaznou vyhlášku (dále jen „tato vyhláška“): </w:t>
      </w:r>
    </w:p>
    <w:p>
      <w:pPr>
        <w:pStyle w:val="Slalnk"/>
        <w:spacing w:before="480" w:after="60"/>
        <w:rPr>
          <w:rFonts w:ascii="Arial" w:hAnsi="Arial" w:cs="Arial"/>
        </w:rPr>
      </w:pPr>
      <w:r>
        <w:rPr>
          <w:rFonts w:cs="Arial" w:ascii="Arial" w:hAnsi="Arial"/>
        </w:rPr>
        <w:t>Čl. 1</w:t>
      </w:r>
    </w:p>
    <w:p>
      <w:pPr>
        <w:pStyle w:val="Nzvylnk"/>
        <w:rPr>
          <w:rFonts w:ascii="Arial" w:hAnsi="Arial" w:cs="Arial"/>
        </w:rPr>
      </w:pPr>
      <w:r>
        <w:rPr>
          <w:rFonts w:cs="Arial" w:ascii="Arial" w:hAnsi="Arial"/>
        </w:rPr>
        <w:t>Úvodní ustanovení</w:t>
      </w:r>
    </w:p>
    <w:p>
      <w:pPr>
        <w:pStyle w:val="TextBodyIndent"/>
        <w:numPr>
          <w:ilvl w:val="0"/>
          <w:numId w:val="2"/>
        </w:numPr>
        <w:spacing w:lineRule="auto" w:line="264" w:before="0" w:after="6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Obec Neratov touto vyhláškou zavádí místní poplatek za obecní systém odpadového hospodářství (dále jen „poplatek“).</w:t>
      </w:r>
    </w:p>
    <w:p>
      <w:pPr>
        <w:pStyle w:val="Normal"/>
        <w:numPr>
          <w:ilvl w:val="0"/>
          <w:numId w:val="2"/>
        </w:numPr>
        <w:spacing w:lineRule="auto" w:line="288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Správcem poplatku je obecní úřad Neratov.</w:t>
      </w:r>
      <w:r>
        <w:rPr>
          <w:rStyle w:val="FootnoteAnchor"/>
          <w:rFonts w:cs="Arial" w:ascii="Arial" w:hAnsi="Arial"/>
          <w:sz w:val="22"/>
          <w:szCs w:val="22"/>
          <w:vertAlign w:val="superscript"/>
        </w:rPr>
        <w:footnoteReference w:id="2"/>
      </w:r>
    </w:p>
    <w:p>
      <w:pPr>
        <w:pStyle w:val="Slalnk"/>
        <w:spacing w:before="480" w:after="60"/>
        <w:rPr>
          <w:rFonts w:ascii="Arial" w:hAnsi="Arial" w:cs="Arial"/>
        </w:rPr>
      </w:pPr>
      <w:r>
        <w:rPr>
          <w:rFonts w:cs="Arial" w:ascii="Arial" w:hAnsi="Arial"/>
        </w:rPr>
        <w:t>Čl. 2</w:t>
      </w:r>
    </w:p>
    <w:p>
      <w:pPr>
        <w:pStyle w:val="Nzvylnk"/>
        <w:rPr>
          <w:rFonts w:ascii="Arial" w:hAnsi="Arial" w:cs="Arial"/>
        </w:rPr>
      </w:pPr>
      <w:r>
        <w:rPr>
          <w:rFonts w:cs="Arial" w:ascii="Arial" w:hAnsi="Arial"/>
        </w:rPr>
        <w:t>Poplatník</w:t>
      </w:r>
    </w:p>
    <w:p>
      <w:pPr>
        <w:pStyle w:val="Normal"/>
        <w:numPr>
          <w:ilvl w:val="0"/>
          <w:numId w:val="8"/>
        </w:numPr>
        <w:spacing w:lineRule="auto" w:line="264" w:before="120" w:after="60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Poplatníkem poplatku je</w:t>
      </w:r>
      <w:r>
        <w:rPr>
          <w:rStyle w:val="FootnoteAnchor"/>
          <w:rFonts w:cs="Arial" w:ascii="Arial" w:hAnsi="Arial"/>
          <w:sz w:val="22"/>
          <w:szCs w:val="22"/>
        </w:rPr>
        <w:footnoteReference w:id="3"/>
      </w:r>
      <w:r>
        <w:rPr>
          <w:rFonts w:cs="Arial" w:ascii="Arial" w:hAnsi="Arial"/>
          <w:sz w:val="22"/>
          <w:szCs w:val="22"/>
        </w:rPr>
        <w:t>:</w:t>
      </w:r>
    </w:p>
    <w:p>
      <w:pPr>
        <w:pStyle w:val="Default"/>
        <w:spacing w:before="0"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a) fyzická osoba přihlášená v obci</w:t>
      </w:r>
      <w:r>
        <w:rPr>
          <w:rStyle w:val="FootnoteAnchor"/>
          <w:sz w:val="22"/>
          <w:szCs w:val="22"/>
        </w:rPr>
        <w:footnoteReference w:id="4"/>
      </w:r>
      <w:r>
        <w:rPr>
          <w:sz w:val="22"/>
          <w:szCs w:val="22"/>
        </w:rPr>
        <w:t xml:space="preserve"> nebo </w:t>
      </w:r>
    </w:p>
    <w:p>
      <w:pPr>
        <w:pStyle w:val="Default"/>
        <w:ind w:left="567" w:hanging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>
      <w:pPr>
        <w:pStyle w:val="Normal"/>
        <w:numPr>
          <w:ilvl w:val="0"/>
          <w:numId w:val="8"/>
        </w:numPr>
        <w:spacing w:lineRule="auto" w:line="264" w:before="120" w:after="60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Spoluvlastníci nemovité věci zahrnující byt, rodinný dům nebo stavbu pro rodinnou rekreaci jsou povinni plnit poplatkovou povinnost společně a nerozdílně.</w:t>
      </w:r>
      <w:r>
        <w:rPr>
          <w:rStyle w:val="FootnoteAnchor"/>
          <w:rFonts w:cs="Arial" w:ascii="Arial" w:hAnsi="Arial"/>
          <w:sz w:val="22"/>
          <w:szCs w:val="22"/>
        </w:rPr>
        <w:footnoteReference w:id="5"/>
      </w:r>
    </w:p>
    <w:p>
      <w:pPr>
        <w:pStyle w:val="Slalnk"/>
        <w:spacing w:before="480" w:after="60"/>
        <w:ind w:left="4185" w:firstLine="63"/>
        <w:jc w:val="left"/>
        <w:rPr>
          <w:rFonts w:ascii="Arial" w:hAnsi="Arial" w:cs="Arial"/>
        </w:rPr>
      </w:pPr>
      <w:r>
        <w:rPr>
          <w:rFonts w:cs="Arial" w:ascii="Arial" w:hAnsi="Arial"/>
        </w:rPr>
        <w:t>Čl. 3</w:t>
      </w:r>
    </w:p>
    <w:p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cs="Arial" w:ascii="Arial" w:hAnsi="Arial"/>
        </w:rPr>
        <w:t>Poplatkové období</w:t>
      </w:r>
    </w:p>
    <w:p>
      <w:pPr>
        <w:pStyle w:val="Slalnk"/>
        <w:spacing w:before="480" w:after="60"/>
        <w:ind w:firstLine="708"/>
        <w:jc w:val="both"/>
        <w:rPr>
          <w:rFonts w:ascii="Arial" w:hAnsi="Arial" w:cs="Arial"/>
          <w:b w:val="false"/>
          <w:b w:val="false"/>
          <w:bCs w:val="false"/>
          <w:sz w:val="22"/>
          <w:szCs w:val="22"/>
        </w:rPr>
      </w:pPr>
      <w:r>
        <w:rPr>
          <w:rFonts w:cs="Arial" w:ascii="Arial" w:hAnsi="Arial"/>
          <w:b w:val="false"/>
          <w:bCs w:val="false"/>
          <w:sz w:val="22"/>
          <w:szCs w:val="22"/>
        </w:rPr>
        <w:t>Poplatkovým obdobím poplatku je kalendářní rok.</w:t>
      </w:r>
      <w:r>
        <w:rPr>
          <w:rStyle w:val="FootnoteAnchor"/>
          <w:rFonts w:cs="Arial" w:ascii="Arial" w:hAnsi="Arial"/>
          <w:b w:val="false"/>
          <w:bCs w:val="false"/>
          <w:sz w:val="22"/>
          <w:szCs w:val="22"/>
        </w:rPr>
        <w:footnoteReference w:id="6"/>
      </w:r>
    </w:p>
    <w:p>
      <w:pPr>
        <w:pStyle w:val="Slalnk"/>
        <w:spacing w:before="480" w:after="60"/>
        <w:rPr>
          <w:rFonts w:ascii="Arial" w:hAnsi="Arial" w:cs="Arial"/>
        </w:rPr>
      </w:pPr>
      <w:r>
        <w:rPr>
          <w:rFonts w:cs="Arial" w:ascii="Arial" w:hAnsi="Arial"/>
        </w:rPr>
        <w:t>Čl. 4</w:t>
      </w:r>
    </w:p>
    <w:p>
      <w:pPr>
        <w:pStyle w:val="Nzvylnk"/>
        <w:rPr>
          <w:rFonts w:ascii="Arial" w:hAnsi="Arial" w:cs="Arial"/>
        </w:rPr>
      </w:pPr>
      <w:r>
        <w:rPr>
          <w:rFonts w:cs="Arial" w:ascii="Arial" w:hAnsi="Arial"/>
        </w:rPr>
        <w:t>Ohlašovací povinnost</w:t>
      </w:r>
    </w:p>
    <w:p>
      <w:pPr>
        <w:pStyle w:val="Normal"/>
        <w:numPr>
          <w:ilvl w:val="0"/>
          <w:numId w:val="11"/>
        </w:numPr>
        <w:spacing w:lineRule="auto" w:line="264" w:before="120" w:after="0"/>
        <w:jc w:val="both"/>
        <w:rPr>
          <w:rFonts w:ascii="Arial" w:hAnsi="Arial" w:cs="Arial"/>
          <w:color w:val="0070C0"/>
          <w:sz w:val="20"/>
          <w:szCs w:val="20"/>
        </w:rPr>
      </w:pPr>
      <w:r>
        <w:rPr>
          <w:rFonts w:cs="Arial" w:ascii="Arial" w:hAnsi="Arial"/>
          <w:sz w:val="22"/>
          <w:szCs w:val="22"/>
        </w:rPr>
        <w:t xml:space="preserve">Poplatník je povinen podat správci poplatku ohlášení nejpozději do 15 dnů ode dne vzniku své poplatkové povinnosti. </w:t>
      </w:r>
    </w:p>
    <w:p>
      <w:pPr>
        <w:pStyle w:val="Normal"/>
        <w:numPr>
          <w:ilvl w:val="0"/>
          <w:numId w:val="11"/>
        </w:numPr>
        <w:spacing w:lineRule="auto" w:line="312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V ohlášení poplatník uvede</w:t>
      </w:r>
      <w:r>
        <w:rPr>
          <w:rStyle w:val="FootnoteAnchor"/>
          <w:rFonts w:cs="Arial" w:ascii="Arial" w:hAnsi="Arial"/>
          <w:sz w:val="22"/>
          <w:szCs w:val="22"/>
        </w:rPr>
        <w:footnoteReference w:id="7"/>
      </w:r>
      <w:r>
        <w:rPr>
          <w:rFonts w:cs="Arial" w:ascii="Arial" w:hAnsi="Arial"/>
          <w:sz w:val="22"/>
          <w:szCs w:val="22"/>
        </w:rPr>
        <w:t xml:space="preserve"> </w:t>
      </w:r>
    </w:p>
    <w:p>
      <w:pPr>
        <w:pStyle w:val="Normal"/>
        <w:numPr>
          <w:ilvl w:val="1"/>
          <w:numId w:val="11"/>
        </w:numPr>
        <w:spacing w:lineRule="auto" w:line="312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  <w:br/>
        <w:t>v poplatkových věcech,</w:t>
      </w:r>
    </w:p>
    <w:p>
      <w:pPr>
        <w:pStyle w:val="Normal"/>
        <w:numPr>
          <w:ilvl w:val="1"/>
          <w:numId w:val="11"/>
        </w:numPr>
        <w:spacing w:lineRule="auto" w:line="312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čísla všech svých účtů u poskytovatelů platebních služeb, včetně poskytovatelů těchto služeb v zahraničí, užívaných v souvislosti s podnikatelskou činností, v případě, že předmět poplatku souvisí s podnikatelskou činností poplatníka,</w:t>
      </w:r>
    </w:p>
    <w:p>
      <w:pPr>
        <w:pStyle w:val="Normal"/>
        <w:numPr>
          <w:ilvl w:val="1"/>
          <w:numId w:val="11"/>
        </w:numPr>
        <w:spacing w:lineRule="auto" w:line="312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vyhlášky, též identifikační údaje nemovité věci zahrnující byt, rodinný dům nebo stavbu pro rodinnou rekreaci podle katastru nemovitostí.</w:t>
      </w:r>
    </w:p>
    <w:p>
      <w:pPr>
        <w:pStyle w:val="Normal"/>
        <w:numPr>
          <w:ilvl w:val="0"/>
          <w:numId w:val="11"/>
        </w:numPr>
        <w:spacing w:lineRule="auto" w:line="264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Poplatník, který nemá sídlo nebo bydliště na území členského státu Evropské unie, jiného smluvního státu Dohody o Evropském hospodářském prostoru nebo Švýcarské konfederace, uvede také adresu svého zmocněnce v tuzemsku pro doručování.</w:t>
      </w:r>
      <w:r>
        <w:rPr>
          <w:rStyle w:val="FootnoteAnchor"/>
          <w:rFonts w:cs="Arial" w:ascii="Arial" w:hAnsi="Arial"/>
          <w:sz w:val="22"/>
          <w:szCs w:val="22"/>
        </w:rPr>
        <w:footnoteReference w:id="8"/>
      </w:r>
    </w:p>
    <w:p>
      <w:pPr>
        <w:pStyle w:val="Normal"/>
        <w:numPr>
          <w:ilvl w:val="0"/>
          <w:numId w:val="11"/>
        </w:numPr>
        <w:spacing w:lineRule="auto" w:line="264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Dojde-li ke změně údajů uvedených v ohlášení, je poplatník povinen tuto změnu oznámit do 15 dnů ode dne, kdy nastala.</w:t>
      </w:r>
      <w:r>
        <w:rPr>
          <w:rStyle w:val="FootnoteAnchor"/>
          <w:rFonts w:cs="Arial" w:ascii="Arial" w:hAnsi="Arial"/>
          <w:sz w:val="22"/>
          <w:szCs w:val="22"/>
        </w:rPr>
        <w:footnoteReference w:id="9"/>
      </w:r>
    </w:p>
    <w:p>
      <w:pPr>
        <w:pStyle w:val="Normal"/>
        <w:numPr>
          <w:ilvl w:val="0"/>
          <w:numId w:val="11"/>
        </w:numPr>
        <w:spacing w:lineRule="auto" w:line="264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Povinnost ohlásit údaj podle odstavce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FootnoteAnchor"/>
          <w:rFonts w:cs="Arial" w:ascii="Arial" w:hAnsi="Arial"/>
          <w:sz w:val="22"/>
          <w:szCs w:val="22"/>
        </w:rPr>
        <w:footnoteReference w:id="10"/>
      </w:r>
    </w:p>
    <w:p>
      <w:pPr>
        <w:pStyle w:val="Slalnk"/>
        <w:spacing w:before="480" w:after="60"/>
        <w:rPr>
          <w:rFonts w:ascii="Arial" w:hAnsi="Arial" w:cs="Arial"/>
          <w:i/>
          <w:i/>
        </w:rPr>
      </w:pPr>
      <w:r>
        <w:rPr>
          <w:rFonts w:cs="Arial" w:ascii="Arial" w:hAnsi="Arial"/>
        </w:rPr>
        <w:t>Čl. 5</w:t>
      </w:r>
    </w:p>
    <w:p>
      <w:pPr>
        <w:pStyle w:val="Nzvylnk"/>
        <w:rPr>
          <w:rFonts w:ascii="Arial" w:hAnsi="Arial" w:cs="Arial"/>
        </w:rPr>
      </w:pPr>
      <w:r>
        <w:rPr>
          <w:rFonts w:cs="Arial" w:ascii="Arial" w:hAnsi="Arial"/>
        </w:rPr>
        <w:t>Sazba poplatku</w:t>
      </w:r>
    </w:p>
    <w:p>
      <w:pPr>
        <w:pStyle w:val="Normal"/>
        <w:numPr>
          <w:ilvl w:val="0"/>
          <w:numId w:val="4"/>
        </w:numPr>
        <w:spacing w:lineRule="auto" w:line="264" w:before="120" w:after="60"/>
        <w:jc w:val="both"/>
        <w:rPr>
          <w:rFonts w:ascii="Arial" w:hAnsi="Arial" w:cs="Arial"/>
          <w:i/>
          <w:i/>
          <w:color w:val="0070C0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Sazba poplatku činí 500 Kč.</w:t>
      </w:r>
    </w:p>
    <w:p>
      <w:pPr>
        <w:pStyle w:val="Normal"/>
        <w:numPr>
          <w:ilvl w:val="0"/>
          <w:numId w:val="4"/>
        </w:numPr>
        <w:spacing w:lineRule="auto" w:line="264" w:before="120" w:after="6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Poplatek se v případě, že poplatková povinnost vznikla z důvodu přihlášení fyzické osoby v obci, snižuje o jednu dvanáctinu za každý kalendářní měsíc, na jehož konci</w:t>
      </w:r>
      <w:r>
        <w:rPr>
          <w:rStyle w:val="FootnoteAnchor"/>
          <w:rFonts w:cs="Arial" w:ascii="Arial" w:hAnsi="Arial"/>
          <w:sz w:val="22"/>
          <w:szCs w:val="22"/>
        </w:rPr>
        <w:footnoteReference w:id="11"/>
      </w:r>
    </w:p>
    <w:p>
      <w:pPr>
        <w:pStyle w:val="Normal"/>
        <w:spacing w:lineRule="auto" w:line="264" w:before="120" w:after="60"/>
        <w:ind w:left="567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a) není tato fyzická osoba přihlášena v obci, nebo</w:t>
      </w:r>
    </w:p>
    <w:p>
      <w:pPr>
        <w:pStyle w:val="Normal"/>
        <w:spacing w:lineRule="auto" w:line="264" w:before="120" w:after="60"/>
        <w:ind w:left="567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b) je tato fyzická osoba od poplatku osvobozena.</w:t>
      </w:r>
    </w:p>
    <w:p>
      <w:pPr>
        <w:pStyle w:val="Normal"/>
        <w:numPr>
          <w:ilvl w:val="0"/>
          <w:numId w:val="4"/>
        </w:numPr>
        <w:spacing w:lineRule="auto" w:line="264" w:before="120" w:after="6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Poplatek se v případě, že poplatková povinnost vznikla z důvodu vlastnictví jednotlivé nemovité věci zahrnující byt, rodinný dům nebo stavbu pro rodinnou rekreaci umístěné na území obce, snižuje o jednu dvanáctinu za každý kalendářní měsíc, na jehož konci</w:t>
      </w:r>
      <w:r>
        <w:rPr>
          <w:rStyle w:val="FootnoteAnchor"/>
          <w:rFonts w:cs="Arial" w:ascii="Arial" w:hAnsi="Arial"/>
          <w:sz w:val="22"/>
          <w:szCs w:val="22"/>
        </w:rPr>
        <w:footnoteReference w:id="12"/>
      </w:r>
    </w:p>
    <w:p>
      <w:pPr>
        <w:pStyle w:val="Normal"/>
        <w:spacing w:lineRule="auto" w:line="264" w:before="120" w:after="60"/>
        <w:ind w:left="567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a) je v této nemovité věci přihlášena alespoň 1 fyzická osoba,</w:t>
      </w:r>
    </w:p>
    <w:p>
      <w:pPr>
        <w:pStyle w:val="Normal"/>
        <w:spacing w:lineRule="auto" w:line="264" w:before="120" w:after="60"/>
        <w:ind w:left="567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b) poplatník nevlastní tuto nemovitou věc, nebo</w:t>
      </w:r>
    </w:p>
    <w:p>
      <w:pPr>
        <w:pStyle w:val="Normal"/>
        <w:spacing w:lineRule="auto" w:line="264" w:before="120" w:after="60"/>
        <w:ind w:left="567" w:hanging="0"/>
        <w:jc w:val="both"/>
        <w:rPr>
          <w:rFonts w:ascii="Arial" w:hAnsi="Arial" w:cs="Arial"/>
          <w:i/>
          <w:i/>
          <w:color w:val="0070C0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c) je poplatník od poplatku osvobozen</w:t>
      </w:r>
      <w:r>
        <w:rPr>
          <w:rFonts w:cs="Arial" w:ascii="Arial" w:hAnsi="Arial"/>
          <w:i/>
          <w:color w:val="0070C0"/>
          <w:sz w:val="22"/>
          <w:szCs w:val="22"/>
        </w:rPr>
        <w:t>.</w:t>
      </w:r>
    </w:p>
    <w:p>
      <w:pPr>
        <w:pStyle w:val="Slalnk"/>
        <w:spacing w:before="480" w:after="60"/>
        <w:rPr>
          <w:rFonts w:ascii="Arial" w:hAnsi="Arial" w:cs="Arial"/>
        </w:rPr>
      </w:pPr>
      <w:r>
        <w:rPr>
          <w:rFonts w:cs="Arial" w:ascii="Arial" w:hAnsi="Arial"/>
        </w:rPr>
        <w:t>Čl. 6</w:t>
      </w:r>
    </w:p>
    <w:p>
      <w:pPr>
        <w:pStyle w:val="Nzvylnk"/>
        <w:rPr>
          <w:rFonts w:ascii="Arial" w:hAnsi="Arial" w:cs="Arial"/>
        </w:rPr>
      </w:pPr>
      <w:r>
        <w:rPr>
          <w:rFonts w:cs="Arial" w:ascii="Arial" w:hAnsi="Arial"/>
        </w:rPr>
        <w:t>Splatnost poplatku</w:t>
      </w:r>
    </w:p>
    <w:p>
      <w:pPr>
        <w:pStyle w:val="Normal"/>
        <w:numPr>
          <w:ilvl w:val="0"/>
          <w:numId w:val="5"/>
        </w:numPr>
        <w:spacing w:lineRule="auto" w:line="264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Poplatek je splatný jednorázově, a to nejpozději do 30. dubna příslušného kalendářního roku. </w:t>
      </w:r>
    </w:p>
    <w:p>
      <w:pPr>
        <w:pStyle w:val="Normal"/>
        <w:numPr>
          <w:ilvl w:val="0"/>
          <w:numId w:val="5"/>
        </w:numPr>
        <w:spacing w:lineRule="auto" w:line="264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Vznikne-li poplatková povinnost po datu splatnosti uvedeném v odstavci 1, je poplatek splatný nejpozději do 15. dne měsíce, který následuje po měsíci, ve kterém poplatková povinnost vznikla. </w:t>
      </w:r>
    </w:p>
    <w:p>
      <w:pPr>
        <w:pStyle w:val="Normal"/>
        <w:numPr>
          <w:ilvl w:val="0"/>
          <w:numId w:val="5"/>
        </w:numPr>
        <w:spacing w:lineRule="auto" w:line="264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>
      <w:pPr>
        <w:pStyle w:val="Slalnk"/>
        <w:spacing w:before="480" w:after="60"/>
        <w:rPr>
          <w:rFonts w:ascii="Arial" w:hAnsi="Arial" w:cs="Arial"/>
        </w:rPr>
      </w:pPr>
      <w:r>
        <w:rPr>
          <w:rFonts w:cs="Arial" w:ascii="Arial" w:hAnsi="Arial"/>
        </w:rPr>
        <w:t>Čl. 7</w:t>
      </w:r>
    </w:p>
    <w:p>
      <w:pPr>
        <w:pStyle w:val="Nzvylnk"/>
        <w:rPr>
          <w:rFonts w:ascii="Arial" w:hAnsi="Arial" w:cs="Arial"/>
        </w:rPr>
      </w:pPr>
      <w:r>
        <w:rPr>
          <w:rFonts w:cs="Arial" w:ascii="Arial" w:hAnsi="Arial"/>
        </w:rPr>
        <w:t>Osvobození a úlevy</w:t>
      </w:r>
    </w:p>
    <w:p>
      <w:pPr>
        <w:pStyle w:val="Default"/>
        <w:numPr>
          <w:ilvl w:val="0"/>
          <w:numId w:val="6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FootnoteAnchor"/>
          <w:sz w:val="22"/>
          <w:szCs w:val="22"/>
        </w:rPr>
        <w:footnoteReference w:id="13"/>
      </w:r>
      <w:r>
        <w:rPr>
          <w:sz w:val="22"/>
          <w:szCs w:val="22"/>
        </w:rPr>
        <w:t xml:space="preserve"> </w:t>
      </w:r>
    </w:p>
    <w:p>
      <w:pPr>
        <w:pStyle w:val="Default"/>
        <w:ind w:left="567" w:hanging="0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>
      <w:pPr>
        <w:pStyle w:val="Default"/>
        <w:spacing w:before="0" w:after="53"/>
        <w:ind w:left="567" w:hanging="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>
      <w:pPr>
        <w:pStyle w:val="Default"/>
        <w:spacing w:before="0" w:after="53"/>
        <w:ind w:left="567" w:hanging="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>
      <w:pPr>
        <w:pStyle w:val="Default"/>
        <w:spacing w:before="0" w:after="53"/>
        <w:ind w:left="567" w:hanging="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>
      <w:pPr>
        <w:pStyle w:val="Default"/>
        <w:ind w:left="567" w:hanging="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>
      <w:pPr>
        <w:pStyle w:val="Normal"/>
        <w:numPr>
          <w:ilvl w:val="0"/>
          <w:numId w:val="6"/>
        </w:numPr>
        <w:spacing w:lineRule="auto" w:line="264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Od poplatku se osvobozuje osoba, které poplatková povinnost vznikla z důvodu přihlášení v obci a která v příslušném kalendářním roce dovrší nejvýše 6 let věku.</w:t>
      </w:r>
    </w:p>
    <w:p>
      <w:pPr>
        <w:pStyle w:val="Normal"/>
        <w:spacing w:lineRule="auto" w:line="264" w:before="120" w:after="0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(3)</w:t>
        <w:tab/>
        <w:t>V případě, že poplatník nesplní povinnost ohlásit údaj rozhodný pro osvobození nebo úlevu ve lhůtách stanovených touto vyhláškou nebo zákonem, nárok na osvobození nebo úlevu zaniká.</w:t>
      </w:r>
      <w:r>
        <w:rPr>
          <w:rStyle w:val="FootnoteAnchor"/>
          <w:rFonts w:cs="Arial" w:ascii="Arial" w:hAnsi="Arial"/>
          <w:sz w:val="22"/>
          <w:szCs w:val="22"/>
        </w:rPr>
        <w:footnoteReference w:id="14"/>
      </w:r>
    </w:p>
    <w:p>
      <w:pPr>
        <w:pStyle w:val="Normal"/>
        <w:tabs>
          <w:tab w:val="clear" w:pos="708"/>
          <w:tab w:val="left" w:pos="3780" w:leader="none"/>
        </w:tabs>
        <w:spacing w:lineRule="auto" w:line="264"/>
        <w:ind w:left="567" w:hanging="0"/>
        <w:jc w:val="both"/>
        <w:rPr>
          <w:rFonts w:ascii="Arial" w:hAnsi="Arial" w:cs="Arial"/>
          <w:i/>
          <w:i/>
          <w:color w:val="0070C0"/>
          <w:sz w:val="20"/>
          <w:szCs w:val="20"/>
          <w:u w:val="single"/>
        </w:rPr>
      </w:pPr>
      <w:r>
        <w:rPr>
          <w:rFonts w:cs="Arial" w:ascii="Arial" w:hAnsi="Arial"/>
          <w:i/>
          <w:color w:val="0070C0"/>
          <w:sz w:val="20"/>
          <w:szCs w:val="20"/>
          <w:u w:val="single"/>
        </w:rPr>
      </w:r>
    </w:p>
    <w:p>
      <w:pPr>
        <w:pStyle w:val="Slalnk"/>
        <w:spacing w:before="480" w:after="60"/>
        <w:rPr>
          <w:rFonts w:ascii="Arial" w:hAnsi="Arial" w:cs="Arial"/>
        </w:rPr>
      </w:pPr>
      <w:r>
        <w:rPr>
          <w:rFonts w:cs="Arial" w:ascii="Arial" w:hAnsi="Arial"/>
        </w:rPr>
        <w:t>Čl. 8</w:t>
      </w:r>
    </w:p>
    <w:p>
      <w:pPr>
        <w:pStyle w:val="Nzvylnk"/>
        <w:rPr>
          <w:rFonts w:ascii="Arial" w:hAnsi="Arial" w:cs="Arial"/>
        </w:rPr>
      </w:pPr>
      <w:r>
        <w:rPr>
          <w:rFonts w:cs="Arial" w:ascii="Arial" w:hAnsi="Arial"/>
        </w:rPr>
        <w:t>Navýšení poplatku</w:t>
      </w:r>
      <w:r>
        <w:rPr/>
        <w:t xml:space="preserve"> </w:t>
      </w:r>
    </w:p>
    <w:p>
      <w:pPr>
        <w:pStyle w:val="Normal"/>
        <w:numPr>
          <w:ilvl w:val="0"/>
          <w:numId w:val="7"/>
        </w:numPr>
        <w:spacing w:lineRule="auto" w:line="264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Nebudou-li poplatky zaplaceny poplatníkem včas nebo ve správné výši, vyměří mu správce poplatku poplatek platebním výměrem nebo hromadným předpisným seznamem.</w:t>
      </w:r>
      <w:r>
        <w:rPr>
          <w:rStyle w:val="FootnoteAnchor"/>
          <w:rFonts w:cs="Arial" w:ascii="Arial" w:hAnsi="Arial"/>
          <w:sz w:val="22"/>
          <w:szCs w:val="22"/>
        </w:rPr>
        <w:footnoteReference w:id="15"/>
      </w:r>
    </w:p>
    <w:p>
      <w:pPr>
        <w:pStyle w:val="Normal"/>
        <w:numPr>
          <w:ilvl w:val="0"/>
          <w:numId w:val="7"/>
        </w:numPr>
        <w:spacing w:lineRule="auto" w:line="264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Včas nezaplacené poplatky nebo část těchto poplatků může správce poplatku zvýšit až na trojnásobek; toto zvýšení je příslušenstvím poplatku sledujícím jeho osud.</w:t>
      </w:r>
      <w:r>
        <w:rPr>
          <w:rStyle w:val="FootnoteAnchor"/>
          <w:rFonts w:cs="Arial" w:ascii="Arial" w:hAnsi="Arial"/>
          <w:sz w:val="22"/>
          <w:szCs w:val="22"/>
        </w:rPr>
        <w:footnoteReference w:id="16"/>
      </w:r>
    </w:p>
    <w:p>
      <w:pPr>
        <w:pStyle w:val="Slalnk"/>
        <w:spacing w:before="480" w:after="60"/>
        <w:rPr>
          <w:rFonts w:ascii="Arial" w:hAnsi="Arial" w:cs="Arial"/>
        </w:rPr>
      </w:pPr>
      <w:r>
        <w:rPr>
          <w:rFonts w:cs="Arial" w:ascii="Arial" w:hAnsi="Arial"/>
        </w:rPr>
        <w:t>Čl. 9</w:t>
      </w:r>
    </w:p>
    <w:p>
      <w:pPr>
        <w:pStyle w:val="Slalnk"/>
        <w:spacing w:before="60" w:after="160"/>
        <w:rPr>
          <w:rFonts w:ascii="Arial" w:hAnsi="Arial" w:cs="Arial"/>
        </w:rPr>
      </w:pPr>
      <w:r>
        <w:rPr>
          <w:rFonts w:cs="Arial" w:ascii="Arial" w:hAnsi="Arial"/>
        </w:rPr>
        <w:t>Odpovědnost za zaplacení poplatku</w:t>
      </w:r>
      <w:r>
        <w:rPr>
          <w:rStyle w:val="FootnoteAnchor"/>
          <w:rFonts w:cs="Arial" w:ascii="Arial" w:hAnsi="Arial"/>
          <w:sz w:val="22"/>
          <w:szCs w:val="22"/>
        </w:rPr>
        <w:footnoteReference w:id="17"/>
      </w:r>
    </w:p>
    <w:p>
      <w:pPr>
        <w:pStyle w:val="Normal"/>
        <w:numPr>
          <w:ilvl w:val="0"/>
          <w:numId w:val="9"/>
        </w:numPr>
        <w:spacing w:lineRule="auto" w:line="264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Vznikne-li nedoplatek na poplatku poplatníkovi, který je ke dni splatnosti nezletilý </w:t>
        <w:br/>
        <w:t xml:space="preserve">a nenabyl plné svéprávnosti nebo který je ke dni splatnosti omezen ve svéprávnosti </w:t>
        <w:br/>
        <w:t>a byl mu jmenován opatrovník spravující jeho jmění, přechází poplatková povinnost tohoto poplatníka na zákonného zástupce nebo tohoto opatrovníka; zákonný zástupce nebo opatrovník má stejné procesní postavení jako poplatník.</w:t>
      </w:r>
    </w:p>
    <w:p>
      <w:pPr>
        <w:pStyle w:val="Normal"/>
        <w:numPr>
          <w:ilvl w:val="0"/>
          <w:numId w:val="9"/>
        </w:numPr>
        <w:spacing w:lineRule="auto" w:line="264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V případě podle odstavce 1 vyměří správce poplatku poplatek zákonnému zástupci nebo opatrovníkovi poplatníka.</w:t>
      </w:r>
    </w:p>
    <w:p>
      <w:pPr>
        <w:pStyle w:val="Normal"/>
        <w:numPr>
          <w:ilvl w:val="0"/>
          <w:numId w:val="9"/>
        </w:numPr>
        <w:spacing w:lineRule="auto" w:line="264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Je-li zákonných zástupců nebo opatrovníků více, jsou povinni plnit poplatkovou povinnost společně a nerozdílně.</w:t>
      </w:r>
    </w:p>
    <w:p>
      <w:pPr>
        <w:pStyle w:val="Slalnk"/>
        <w:spacing w:before="480" w:after="60"/>
        <w:ind w:left="3540" w:firstLine="708"/>
        <w:jc w:val="left"/>
        <w:rPr>
          <w:rFonts w:ascii="Arial" w:hAnsi="Arial" w:cs="Arial"/>
        </w:rPr>
      </w:pPr>
      <w:r>
        <w:rPr>
          <w:rFonts w:cs="Arial" w:ascii="Arial" w:hAnsi="Arial"/>
        </w:rPr>
        <w:t>Čl. 10</w:t>
      </w:r>
    </w:p>
    <w:p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cs="Arial" w:ascii="Arial" w:hAnsi="Arial"/>
        </w:rPr>
        <w:t>Společná ustanovení</w:t>
      </w:r>
    </w:p>
    <w:p>
      <w:pPr>
        <w:pStyle w:val="Normal"/>
        <w:numPr>
          <w:ilvl w:val="0"/>
          <w:numId w:val="10"/>
        </w:numPr>
        <w:spacing w:lineRule="auto" w:line="264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pozemku.</w:t>
      </w:r>
      <w:r>
        <w:rPr>
          <w:rStyle w:val="FootnoteAnchor"/>
          <w:rFonts w:cs="Arial" w:ascii="Arial" w:hAnsi="Arial"/>
          <w:sz w:val="22"/>
          <w:szCs w:val="22"/>
        </w:rPr>
        <w:footnoteReference w:id="18"/>
      </w:r>
    </w:p>
    <w:p>
      <w:pPr>
        <w:pStyle w:val="Normal"/>
        <w:numPr>
          <w:ilvl w:val="0"/>
          <w:numId w:val="10"/>
        </w:numPr>
        <w:spacing w:lineRule="auto" w:line="264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věci.</w:t>
      </w:r>
      <w:r>
        <w:rPr>
          <w:rStyle w:val="FootnoteAnchor"/>
          <w:rFonts w:cs="Arial" w:ascii="Arial" w:hAnsi="Arial"/>
          <w:sz w:val="22"/>
          <w:szCs w:val="22"/>
        </w:rPr>
        <w:footnoteReference w:id="19"/>
      </w:r>
    </w:p>
    <w:p>
      <w:pPr>
        <w:pStyle w:val="Slalnk"/>
        <w:spacing w:before="480" w:after="60"/>
        <w:rPr>
          <w:rFonts w:ascii="Arial" w:hAnsi="Arial" w:cs="Arial"/>
        </w:rPr>
      </w:pPr>
      <w:r>
        <w:rPr>
          <w:rFonts w:cs="Arial" w:ascii="Arial" w:hAnsi="Arial"/>
        </w:rPr>
        <w:t>Čl. 11</w:t>
      </w:r>
    </w:p>
    <w:p>
      <w:pPr>
        <w:pStyle w:val="Nzvylnk"/>
        <w:rPr>
          <w:rFonts w:ascii="Arial" w:hAnsi="Arial" w:cs="Arial"/>
        </w:rPr>
      </w:pPr>
      <w:r>
        <w:rPr>
          <w:rFonts w:cs="Arial" w:ascii="Arial" w:hAnsi="Arial"/>
        </w:rPr>
        <w:t>Přechodná ustanovení</w:t>
      </w:r>
    </w:p>
    <w:p>
      <w:pPr>
        <w:pStyle w:val="Normal"/>
        <w:spacing w:lineRule="auto" w:line="264" w:before="120" w:after="0"/>
        <w:ind w:left="567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Poplatkové povinnosti vzniklé před nabytím účinnosti této vyhlášky se posuzují podle dosavadních právních předpisů.</w:t>
      </w:r>
    </w:p>
    <w:p>
      <w:pPr>
        <w:pStyle w:val="Slalnk"/>
        <w:spacing w:before="480" w:after="60"/>
        <w:rPr>
          <w:rFonts w:ascii="Arial" w:hAnsi="Arial" w:cs="Arial"/>
        </w:rPr>
      </w:pPr>
      <w:r>
        <w:rPr>
          <w:rFonts w:cs="Arial" w:ascii="Arial" w:hAnsi="Arial"/>
        </w:rPr>
        <w:t>Čl. 12</w:t>
      </w:r>
    </w:p>
    <w:p>
      <w:pPr>
        <w:pStyle w:val="Nzvylnk"/>
        <w:rPr>
          <w:rFonts w:ascii="Arial" w:hAnsi="Arial" w:cs="Arial"/>
        </w:rPr>
      </w:pPr>
      <w:r>
        <w:rPr>
          <w:rFonts w:cs="Arial" w:ascii="Arial" w:hAnsi="Arial"/>
        </w:rPr>
        <w:t>Zrušovací ustanovení</w:t>
      </w:r>
    </w:p>
    <w:p>
      <w:pPr>
        <w:pStyle w:val="Normal"/>
        <w:spacing w:lineRule="auto" w:line="288" w:before="120" w:after="0"/>
        <w:ind w:left="567" w:hanging="0"/>
        <w:jc w:val="both"/>
        <w:rPr>
          <w:rFonts w:ascii="Arial" w:hAnsi="Arial" w:cs="Arial"/>
          <w:sz w:val="22"/>
          <w:szCs w:val="22"/>
        </w:rPr>
      </w:pPr>
      <w:bookmarkStart w:id="0" w:name="_Hlk54595723"/>
      <w:r>
        <w:rPr>
          <w:rFonts w:cs="Arial" w:ascii="Arial" w:hAnsi="Arial"/>
          <w:sz w:val="22"/>
          <w:szCs w:val="22"/>
        </w:rPr>
        <w:t xml:space="preserve">Zrušuje se obecně závazná vyhláška </w:t>
      </w:r>
      <w:bookmarkEnd w:id="0"/>
      <w:r>
        <w:rPr>
          <w:rFonts w:cs="Arial" w:ascii="Arial" w:hAnsi="Arial"/>
          <w:sz w:val="22"/>
          <w:szCs w:val="22"/>
        </w:rPr>
        <w:t>č. 2/2021, o místním poplatku za obecní systém odpadového hospodářství</w:t>
      </w:r>
      <w:r>
        <w:rPr>
          <w:rFonts w:cs="Arial" w:ascii="Arial" w:hAnsi="Arial"/>
          <w:i/>
          <w:sz w:val="22"/>
          <w:szCs w:val="22"/>
        </w:rPr>
        <w:t xml:space="preserve">, </w:t>
      </w:r>
      <w:r>
        <w:rPr>
          <w:rFonts w:cs="Arial" w:ascii="Arial" w:hAnsi="Arial"/>
          <w:sz w:val="22"/>
          <w:szCs w:val="22"/>
        </w:rPr>
        <w:t>ze dne 27.10.2021.</w:t>
      </w:r>
    </w:p>
    <w:p>
      <w:pPr>
        <w:pStyle w:val="Normal"/>
        <w:spacing w:lineRule="auto" w:line="264" w:before="120" w:after="0"/>
        <w:ind w:left="567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Slalnk"/>
        <w:spacing w:before="480" w:after="60"/>
        <w:rPr>
          <w:rFonts w:ascii="Arial" w:hAnsi="Arial" w:cs="Arial"/>
        </w:rPr>
      </w:pPr>
      <w:r>
        <w:rPr>
          <w:rFonts w:cs="Arial" w:ascii="Arial" w:hAnsi="Arial"/>
        </w:rPr>
        <w:t>Čl. 13</w:t>
      </w:r>
    </w:p>
    <w:p>
      <w:pPr>
        <w:pStyle w:val="Nzvylnk"/>
        <w:rPr>
          <w:rFonts w:ascii="Arial" w:hAnsi="Arial" w:cs="Arial"/>
        </w:rPr>
      </w:pPr>
      <w:r>
        <w:rPr>
          <w:rFonts w:cs="Arial" w:ascii="Arial" w:hAnsi="Arial"/>
        </w:rPr>
        <w:t>Účinnost</w:t>
      </w:r>
    </w:p>
    <w:p>
      <w:pPr>
        <w:pStyle w:val="Normal"/>
        <w:spacing w:lineRule="auto" w:line="288" w:before="120" w:after="0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Tato vyhláška nabývá účinnosti dnem 1. ledna 2023. </w:t>
      </w:r>
    </w:p>
    <w:p>
      <w:pPr>
        <w:pStyle w:val="Normal"/>
        <w:spacing w:lineRule="auto" w:line="264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lineRule="auto" w:line="264" w:before="120" w:after="0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TextBody"/>
        <w:tabs>
          <w:tab w:val="clear" w:pos="708"/>
          <w:tab w:val="left" w:pos="1440" w:leader="none"/>
          <w:tab w:val="left" w:pos="7020" w:leader="none"/>
        </w:tabs>
        <w:spacing w:lineRule="auto" w:line="264" w:before="0" w:after="0"/>
        <w:rPr>
          <w:rFonts w:ascii="Arial" w:hAnsi="Arial" w:cs="Arial"/>
          <w:i/>
          <w:i/>
          <w:sz w:val="22"/>
          <w:szCs w:val="22"/>
        </w:rPr>
      </w:pPr>
      <w:r>
        <w:rPr>
          <w:rFonts w:cs="Arial" w:ascii="Arial" w:hAnsi="Arial"/>
          <w:i/>
          <w:sz w:val="22"/>
          <w:szCs w:val="22"/>
        </w:rPr>
        <w:tab/>
        <w:tab/>
      </w:r>
    </w:p>
    <w:p>
      <w:pPr>
        <w:pStyle w:val="TextBody"/>
        <w:tabs>
          <w:tab w:val="clear" w:pos="708"/>
          <w:tab w:val="left" w:pos="709" w:leader="none"/>
          <w:tab w:val="left" w:pos="6120" w:leader="none"/>
        </w:tabs>
        <w:spacing w:lineRule="auto" w:line="264" w:before="0" w:after="0"/>
        <w:rPr>
          <w:rFonts w:ascii="Arial" w:hAnsi="Arial" w:cs="Arial"/>
          <w:i/>
          <w:i/>
          <w:sz w:val="22"/>
          <w:szCs w:val="22"/>
        </w:rPr>
      </w:pPr>
      <w:r>
        <w:rPr>
          <w:rFonts w:cs="Arial" w:ascii="Arial" w:hAnsi="Arial"/>
          <w:i/>
          <w:sz w:val="22"/>
          <w:szCs w:val="22"/>
        </w:rPr>
        <w:tab/>
        <w:t>...................................</w:t>
        <w:tab/>
        <w:t>..........................................</w:t>
      </w:r>
    </w:p>
    <w:p>
      <w:pPr>
        <w:pStyle w:val="TextBody"/>
        <w:tabs>
          <w:tab w:val="clear" w:pos="708"/>
          <w:tab w:val="left" w:pos="1080" w:leader="none"/>
          <w:tab w:val="left" w:pos="6521" w:leader="none"/>
        </w:tabs>
        <w:spacing w:lineRule="auto" w:line="264" w:before="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            </w:t>
      </w:r>
      <w:r>
        <w:rPr>
          <w:rFonts w:cs="Arial" w:ascii="Arial" w:hAnsi="Arial"/>
          <w:sz w:val="22"/>
          <w:szCs w:val="22"/>
        </w:rPr>
        <w:t>Kristina Chaloupková</w:t>
        <w:tab/>
        <w:t>Jaroslav Pulkrábek</w:t>
      </w:r>
    </w:p>
    <w:p>
      <w:pPr>
        <w:pStyle w:val="TextBody"/>
        <w:tabs>
          <w:tab w:val="clear" w:pos="708"/>
          <w:tab w:val="left" w:pos="1080" w:leader="none"/>
          <w:tab w:val="left" w:pos="7020" w:leader="none"/>
        </w:tabs>
        <w:spacing w:lineRule="auto" w:line="264" w:before="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ab/>
        <w:t>místostarosta</w:t>
        <w:tab/>
        <w:t>starosta</w:t>
      </w:r>
    </w:p>
    <w:sectPr>
      <w:footerReference w:type="default" r:id="rId2"/>
      <w:footnotePr>
        <w:numFmt w:val="decimal"/>
      </w:footnotePr>
      <w:type w:val="nextPage"/>
      <w:pgSz w:w="11906" w:h="16838"/>
      <w:pgMar w:left="1417" w:right="1417" w:gutter="0" w:header="0" w:top="993" w:footer="708" w:bottom="993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rlito">
    <w:altName w:val="Calibri"/>
    <w:charset w:val="01"/>
    <w:family w:val="roman"/>
    <w:pitch w:val="variable"/>
  </w:font>
  <w:font w:name="Times New Roman">
    <w:charset w:val="01"/>
    <w:family w:val="roman"/>
    <w:pitch w:val="variable"/>
  </w:font>
  <w:font w:name="Segoe UI">
    <w:charset w:val="01"/>
    <w:family w:val="roman"/>
    <w:pitch w:val="variable"/>
  </w:font>
  <w:font w:name="Carlito">
    <w:altName w:val="Calibri"/>
    <w:charset w:val="01"/>
    <w:family w:val="swiss"/>
    <w:pitch w:val="variable"/>
  </w:font>
  <w:font w:name="Cambria">
    <w:charset w:val="01"/>
    <w:family w:val="swiss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jc w:val="center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5</w:t>
    </w:r>
    <w:r>
      <w:rPr/>
      <w:fldChar w:fldCharType="end"/>
    </w:r>
  </w:p>
  <w:p>
    <w:pPr>
      <w:pStyle w:val="Footer"/>
      <w:rPr/>
    </w:pPr>
    <w:r>
      <w:rPr/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Footnote"/>
        <w:rPr>
          <w:rFonts w:ascii="Arial" w:hAnsi="Arial" w:cs="Arial"/>
          <w:sz w:val="18"/>
          <w:szCs w:val="18"/>
        </w:rPr>
      </w:pPr>
      <w:r>
        <w:rPr>
          <w:rStyle w:val="FootnoteCharacters"/>
        </w:rPr>
        <w:footnoteRef/>
      </w:r>
      <w:r>
        <w:rPr>
          <w:rStyle w:val="FootnoteCharacters"/>
        </w:rPr>
        <w:t xml:space="preserve"> </w:t>
      </w:r>
      <w:r>
        <w:rPr>
          <w:rFonts w:cs="Arial" w:ascii="Arial" w:hAnsi="Arial"/>
          <w:sz w:val="18"/>
          <w:szCs w:val="18"/>
        </w:rPr>
        <w:t>§ 15 odst. 1 zákona, o místních poplatcích</w:t>
      </w:r>
    </w:p>
  </w:footnote>
  <w:footnote w:id="3">
    <w:p>
      <w:pPr>
        <w:pStyle w:val="Footnote"/>
        <w:rPr>
          <w:rFonts w:ascii="Arial" w:hAnsi="Arial" w:cs="Arial"/>
          <w:sz w:val="18"/>
          <w:szCs w:val="18"/>
        </w:rPr>
      </w:pPr>
      <w:r>
        <w:rPr>
          <w:rStyle w:val="FootnoteCharacters"/>
        </w:rPr>
        <w:footnoteRef/>
      </w:r>
      <w:r>
        <w:rPr>
          <w:rStyle w:val="FootnoteCharacters"/>
        </w:rPr>
        <w:t xml:space="preserve"> </w:t>
      </w:r>
      <w:r>
        <w:rPr>
          <w:rStyle w:val="FootnoteCharacters"/>
          <w:position w:val="0"/>
          <w:sz w:val="20"/>
          <w:vertAlign w:val="baseline"/>
        </w:rPr>
        <w:t>§</w:t>
      </w:r>
      <w:r>
        <w:rPr>
          <w:rFonts w:cs="Arial" w:ascii="Arial" w:hAnsi="Arial"/>
          <w:sz w:val="18"/>
          <w:szCs w:val="18"/>
        </w:rPr>
        <w:t xml:space="preserve"> 10e zákona o místních poplatcích</w:t>
      </w:r>
    </w:p>
  </w:footnote>
  <w:footnote w:id="4">
    <w:p>
      <w:pPr>
        <w:pStyle w:val="Footnote"/>
        <w:rPr>
          <w:rFonts w:ascii="Arial" w:hAnsi="Arial" w:cs="Arial"/>
          <w:sz w:val="18"/>
          <w:szCs w:val="18"/>
        </w:rPr>
      </w:pPr>
      <w:r>
        <w:rPr>
          <w:rStyle w:val="FootnoteCharacters"/>
        </w:rPr>
        <w:footnoteRef/>
      </w:r>
      <w:r>
        <w:rPr>
          <w:rStyle w:val="FootnoteCharacters"/>
        </w:rPr>
        <w:t xml:space="preserve"> </w:t>
      </w:r>
      <w:r>
        <w:rPr>
          <w:rFonts w:cs="Arial" w:ascii="Arial" w:hAnsi="Arial"/>
          <w:sz w:val="18"/>
          <w:szCs w:val="18"/>
        </w:rPr>
        <w:t xml:space="preserve">Za přihlášení fyzické osoby se podle § 16c zákona o místních poplatcích považuje </w:t>
      </w:r>
    </w:p>
    <w:p>
      <w:pPr>
        <w:pStyle w:val="Footnote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 xml:space="preserve">a) přihlášení k trvalému pobytu podle zákona o evidenci obyvatel, nebo  </w:t>
      </w:r>
    </w:p>
    <w:p>
      <w:pPr>
        <w:pStyle w:val="Footnote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>
      <w:pPr>
        <w:pStyle w:val="Footnote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1. kterému byl povolen trvalý pobyt,</w:t>
      </w:r>
    </w:p>
    <w:p>
      <w:pPr>
        <w:pStyle w:val="Footnote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2. který na území České republiky pobývá přechodně po dobu delší než 3 měsíce,</w:t>
      </w:r>
    </w:p>
    <w:p>
      <w:pPr>
        <w:pStyle w:val="Footnote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>
      <w:pPr>
        <w:pStyle w:val="Footnote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>
      <w:pPr>
        <w:pStyle w:val="Footnote"/>
        <w:rPr/>
      </w:pPr>
      <w:r>
        <w:rPr>
          <w:rStyle w:val="FootnoteCharacters"/>
        </w:rPr>
        <w:footnoteRef/>
      </w:r>
      <w:r>
        <w:rPr/>
        <w:t xml:space="preserve"> </w:t>
      </w:r>
      <w:r>
        <w:rPr>
          <w:rStyle w:val="FootnoteCharacters"/>
          <w:position w:val="0"/>
          <w:sz w:val="20"/>
          <w:vertAlign w:val="baseline"/>
        </w:rPr>
        <w:t>§</w:t>
      </w:r>
      <w:r>
        <w:rPr>
          <w:rFonts w:cs="Arial" w:ascii="Arial" w:hAnsi="Arial"/>
          <w:sz w:val="18"/>
          <w:szCs w:val="18"/>
        </w:rPr>
        <w:t xml:space="preserve"> 10p zákona o místních poplatcích</w:t>
      </w:r>
    </w:p>
  </w:footnote>
  <w:footnote w:id="6">
    <w:p>
      <w:pPr>
        <w:pStyle w:val="Footnote"/>
        <w:rPr/>
      </w:pPr>
      <w:r>
        <w:rPr>
          <w:rStyle w:val="FootnoteCharacters"/>
        </w:rPr>
        <w:footnoteRef/>
      </w:r>
      <w:r>
        <w:rPr/>
        <w:t xml:space="preserve"> </w:t>
      </w:r>
      <w:r>
        <w:rPr>
          <w:rFonts w:cs="Arial" w:ascii="Arial" w:hAnsi="Arial"/>
          <w:sz w:val="18"/>
          <w:szCs w:val="18"/>
        </w:rPr>
        <w:t>§ 10o odst. 1 zákona o místních poplatcích</w:t>
      </w:r>
    </w:p>
  </w:footnote>
  <w:footnote w:id="7">
    <w:p>
      <w:pPr>
        <w:pStyle w:val="Footnote"/>
        <w:rPr>
          <w:rFonts w:ascii="Arial" w:hAnsi="Arial" w:cs="Arial"/>
          <w:sz w:val="18"/>
          <w:szCs w:val="18"/>
        </w:rPr>
      </w:pPr>
      <w:r>
        <w:rPr>
          <w:rStyle w:val="FootnoteCharacters"/>
        </w:rPr>
        <w:footnoteRef/>
      </w:r>
      <w:r>
        <w:rPr>
          <w:rFonts w:cs="Arial" w:ascii="Arial" w:hAnsi="Arial"/>
          <w:sz w:val="18"/>
          <w:szCs w:val="18"/>
        </w:rPr>
        <w:t xml:space="preserve"> </w:t>
      </w:r>
      <w:r>
        <w:rPr>
          <w:rFonts w:cs="Arial" w:ascii="Arial" w:hAnsi="Arial"/>
          <w:sz w:val="18"/>
          <w:szCs w:val="18"/>
        </w:rPr>
        <w:t>§ 14a odst. 2 zákona o místních poplatcích</w:t>
      </w:r>
    </w:p>
  </w:footnote>
  <w:footnote w:id="8">
    <w:p>
      <w:pPr>
        <w:pStyle w:val="Footnote"/>
        <w:rPr>
          <w:rFonts w:ascii="Arial" w:hAnsi="Arial" w:cs="Arial"/>
          <w:sz w:val="18"/>
          <w:szCs w:val="18"/>
        </w:rPr>
      </w:pPr>
      <w:r>
        <w:rPr>
          <w:rStyle w:val="FootnoteCharacters"/>
        </w:rPr>
        <w:footnoteRef/>
      </w:r>
      <w:r>
        <w:rPr>
          <w:rFonts w:cs="Arial" w:ascii="Arial" w:hAnsi="Arial"/>
          <w:sz w:val="18"/>
          <w:szCs w:val="18"/>
        </w:rPr>
        <w:t xml:space="preserve"> </w:t>
      </w:r>
      <w:r>
        <w:rPr>
          <w:rFonts w:cs="Arial" w:ascii="Arial" w:hAnsi="Arial"/>
          <w:sz w:val="18"/>
          <w:szCs w:val="18"/>
        </w:rPr>
        <w:t>§ 14a odst. 3 zákona o místních poplatcích</w:t>
      </w:r>
    </w:p>
  </w:footnote>
  <w:footnote w:id="9">
    <w:p>
      <w:pPr>
        <w:pStyle w:val="Footnote"/>
        <w:rPr>
          <w:rFonts w:ascii="Arial" w:hAnsi="Arial" w:cs="Arial"/>
          <w:sz w:val="18"/>
          <w:szCs w:val="18"/>
        </w:rPr>
      </w:pPr>
      <w:r>
        <w:rPr>
          <w:rStyle w:val="FootnoteCharacters"/>
        </w:rPr>
        <w:footnoteRef/>
      </w:r>
      <w:r>
        <w:rPr>
          <w:rFonts w:cs="Arial" w:ascii="Arial" w:hAnsi="Arial"/>
          <w:sz w:val="18"/>
          <w:szCs w:val="18"/>
        </w:rPr>
        <w:t xml:space="preserve"> </w:t>
      </w:r>
      <w:r>
        <w:rPr>
          <w:rFonts w:cs="Arial" w:ascii="Arial" w:hAnsi="Arial"/>
          <w:sz w:val="18"/>
          <w:szCs w:val="18"/>
        </w:rPr>
        <w:t>§ 14a odst. 4 zákona o místních poplatcích</w:t>
      </w:r>
    </w:p>
  </w:footnote>
  <w:footnote w:id="10">
    <w:p>
      <w:pPr>
        <w:pStyle w:val="Footnote"/>
        <w:rPr/>
      </w:pPr>
      <w:r>
        <w:rPr>
          <w:rStyle w:val="FootnoteCharacters"/>
        </w:rPr>
        <w:footnoteRef/>
      </w:r>
      <w:r>
        <w:rPr/>
        <w:t xml:space="preserve"> </w:t>
      </w:r>
      <w:r>
        <w:rPr>
          <w:rFonts w:cs="Arial" w:ascii="Arial" w:hAnsi="Arial"/>
          <w:sz w:val="18"/>
          <w:szCs w:val="18"/>
        </w:rPr>
        <w:t>§ 14a odst. 5 zákona o místních poplatcích</w:t>
      </w:r>
    </w:p>
  </w:footnote>
  <w:footnote w:id="11">
    <w:p>
      <w:pPr>
        <w:pStyle w:val="Footnote"/>
        <w:rPr/>
      </w:pPr>
      <w:r>
        <w:rPr>
          <w:rStyle w:val="FootnoteCharacters"/>
        </w:rPr>
        <w:footnoteRef/>
      </w:r>
      <w:r>
        <w:rPr/>
        <w:t xml:space="preserve">  </w:t>
      </w:r>
      <w:r>
        <w:rPr>
          <w:rFonts w:cs="Arial" w:ascii="Arial" w:hAnsi="Arial"/>
          <w:sz w:val="18"/>
          <w:szCs w:val="18"/>
        </w:rPr>
        <w:t>§ 10h odst. 2 ve spojení s § 10o odst. 2 zákona o místních poplatcích</w:t>
      </w:r>
    </w:p>
  </w:footnote>
  <w:footnote w:id="12">
    <w:p>
      <w:pPr>
        <w:pStyle w:val="Footnote"/>
        <w:rPr/>
      </w:pPr>
      <w:r>
        <w:rPr>
          <w:rStyle w:val="FootnoteCharacters"/>
        </w:rPr>
        <w:footnoteRef/>
      </w:r>
      <w:r>
        <w:rPr/>
        <w:t xml:space="preserve"> </w:t>
      </w:r>
      <w:r>
        <w:rPr/>
        <w:t xml:space="preserve">§ </w:t>
      </w:r>
      <w:r>
        <w:rPr>
          <w:rFonts w:cs="Arial" w:ascii="Arial" w:hAnsi="Arial"/>
          <w:sz w:val="18"/>
          <w:szCs w:val="18"/>
        </w:rPr>
        <w:t>10h odst. 3 ve spojení s § 10o odst. 2 zákona o místních poplatcích</w:t>
      </w:r>
    </w:p>
  </w:footnote>
  <w:footnote w:id="13">
    <w:p>
      <w:pPr>
        <w:pStyle w:val="Footnote"/>
        <w:rPr/>
      </w:pPr>
      <w:r>
        <w:rPr>
          <w:rStyle w:val="FootnoteCharacters"/>
        </w:rPr>
        <w:footnoteRef/>
      </w:r>
      <w:r>
        <w:rPr/>
        <w:t xml:space="preserve"> </w:t>
      </w:r>
      <w:r>
        <w:rPr>
          <w:rFonts w:cs="Arial" w:ascii="Arial" w:hAnsi="Arial"/>
          <w:sz w:val="18"/>
          <w:szCs w:val="18"/>
        </w:rPr>
        <w:t>§ 10g zákona o místních poplatcích</w:t>
      </w:r>
    </w:p>
  </w:footnote>
  <w:footnote w:id="14">
    <w:p>
      <w:pPr>
        <w:pStyle w:val="Footnote"/>
        <w:rPr>
          <w:rFonts w:ascii="Arial" w:hAnsi="Arial" w:cs="Arial"/>
          <w:sz w:val="18"/>
          <w:szCs w:val="18"/>
        </w:rPr>
      </w:pPr>
      <w:r>
        <w:rPr>
          <w:rStyle w:val="FootnoteCharacters"/>
        </w:rPr>
        <w:footnoteRef/>
      </w:r>
      <w:r>
        <w:rPr>
          <w:rFonts w:cs="Arial" w:ascii="Arial" w:hAnsi="Arial"/>
          <w:sz w:val="18"/>
          <w:szCs w:val="18"/>
        </w:rPr>
        <w:t xml:space="preserve"> </w:t>
      </w:r>
      <w:r>
        <w:rPr>
          <w:rFonts w:cs="Arial" w:ascii="Arial" w:hAnsi="Arial"/>
          <w:sz w:val="18"/>
          <w:szCs w:val="18"/>
        </w:rPr>
        <w:t>§ 14a odst. 6 zákona o místních poplatcích</w:t>
      </w:r>
    </w:p>
  </w:footnote>
  <w:footnote w:id="15">
    <w:p>
      <w:pPr>
        <w:pStyle w:val="Footnote"/>
        <w:rPr>
          <w:rFonts w:ascii="Arial" w:hAnsi="Arial" w:cs="Arial"/>
          <w:sz w:val="18"/>
          <w:szCs w:val="18"/>
        </w:rPr>
      </w:pPr>
      <w:r>
        <w:rPr>
          <w:rStyle w:val="FootnoteCharacters"/>
        </w:rPr>
        <w:footnoteRef/>
      </w:r>
      <w:r>
        <w:rPr>
          <w:rFonts w:cs="Arial" w:ascii="Arial" w:hAnsi="Arial"/>
          <w:sz w:val="18"/>
          <w:szCs w:val="18"/>
        </w:rPr>
        <w:t xml:space="preserve"> </w:t>
      </w:r>
      <w:r>
        <w:rPr>
          <w:rFonts w:cs="Arial" w:ascii="Arial" w:hAnsi="Arial"/>
          <w:sz w:val="18"/>
          <w:szCs w:val="18"/>
        </w:rPr>
        <w:t>§ 11 odst. 1 zákona o místních poplatcích</w:t>
      </w:r>
    </w:p>
  </w:footnote>
  <w:footnote w:id="16">
    <w:p>
      <w:pPr>
        <w:pStyle w:val="Footnote"/>
        <w:rPr>
          <w:rFonts w:ascii="Arial" w:hAnsi="Arial" w:cs="Arial"/>
          <w:sz w:val="18"/>
          <w:szCs w:val="18"/>
        </w:rPr>
      </w:pPr>
      <w:r>
        <w:rPr>
          <w:rStyle w:val="FootnoteCharacters"/>
        </w:rPr>
        <w:footnoteRef/>
      </w:r>
      <w:r>
        <w:rPr>
          <w:rFonts w:cs="Arial" w:ascii="Arial" w:hAnsi="Arial"/>
          <w:sz w:val="18"/>
          <w:szCs w:val="18"/>
        </w:rPr>
        <w:t xml:space="preserve"> </w:t>
      </w:r>
      <w:r>
        <w:rPr>
          <w:rFonts w:cs="Arial" w:ascii="Arial" w:hAnsi="Arial"/>
          <w:sz w:val="18"/>
          <w:szCs w:val="18"/>
        </w:rPr>
        <w:t>§ 11 odst. 3 zákona o místních poplatcích</w:t>
      </w:r>
    </w:p>
  </w:footnote>
  <w:footnote w:id="17">
    <w:p>
      <w:pPr>
        <w:pStyle w:val="Footnote"/>
        <w:rPr/>
      </w:pPr>
      <w:r>
        <w:rPr>
          <w:rStyle w:val="FootnoteCharacters"/>
        </w:rPr>
        <w:footnoteRef/>
      </w:r>
      <w:r>
        <w:rPr>
          <w:rFonts w:cs="Arial" w:ascii="Arial" w:hAnsi="Arial"/>
          <w:sz w:val="18"/>
          <w:szCs w:val="18"/>
        </w:rPr>
        <w:t xml:space="preserve"> </w:t>
      </w:r>
      <w:r>
        <w:rPr>
          <w:rFonts w:cs="Arial" w:ascii="Arial" w:hAnsi="Arial"/>
          <w:sz w:val="18"/>
          <w:szCs w:val="18"/>
        </w:rPr>
        <w:t>§ 12 zákona o místních poplatcích</w:t>
      </w:r>
    </w:p>
  </w:footnote>
  <w:footnote w:id="18">
    <w:p>
      <w:pPr>
        <w:pStyle w:val="Footnote"/>
        <w:rPr/>
      </w:pPr>
      <w:r>
        <w:rPr>
          <w:rStyle w:val="FootnoteCharacters"/>
        </w:rPr>
        <w:footnoteRef/>
      </w:r>
      <w:r>
        <w:rPr/>
        <w:t xml:space="preserve"> </w:t>
      </w:r>
      <w:r>
        <w:rPr>
          <w:rFonts w:cs="Arial" w:ascii="Arial" w:hAnsi="Arial"/>
          <w:sz w:val="18"/>
          <w:szCs w:val="18"/>
        </w:rPr>
        <w:t>§ 10q zákona o místních poplatcích</w:t>
      </w:r>
    </w:p>
  </w:footnote>
  <w:footnote w:id="19">
    <w:p>
      <w:pPr>
        <w:pStyle w:val="Footnote"/>
        <w:rPr/>
      </w:pPr>
      <w:r>
        <w:rPr>
          <w:rStyle w:val="FootnoteCharacters"/>
        </w:rPr>
        <w:footnoteRef/>
      </w:r>
      <w:r>
        <w:rPr/>
        <w:t xml:space="preserve"> </w:t>
      </w:r>
      <w:r>
        <w:rPr>
          <w:rFonts w:cs="Arial" w:ascii="Arial" w:hAnsi="Arial"/>
          <w:sz w:val="18"/>
          <w:szCs w:val="18"/>
        </w:rPr>
        <w:t>§ 10r zákona o místních poplatcích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dstrike w:val="false"/>
        <w:strike w:val="false"/>
        <w:vertAlign w:val="baseline"/>
        <w:position w:val="0"/>
        <w:sz w:val="20"/>
        <w:i w:val="false"/>
        <w:b w:val="fals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dstrike w:val="false"/>
        <w:strike w:val="false"/>
        <w:vertAlign w:val="baseline"/>
        <w:position w:val="0"/>
        <w:sz w:val="20"/>
        <w:i w:val="false"/>
        <w:b w:val="false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dstrike w:val="false"/>
        <w:strike w:val="false"/>
        <w:vertAlign w:val="baseline"/>
        <w:position w:val="0"/>
        <w:sz w:val="20"/>
        <w:i w:val="false"/>
        <w:b w:val="fals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dstrike w:val="false"/>
        <w:strike w:val="false"/>
        <w:vertAlign w:val="baseline"/>
        <w:position w:val="0"/>
        <w:sz w:val="20"/>
        <w:i w:val="false"/>
        <w:b w:val="fals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dstrike w:val="false"/>
        <w:strike w:val="false"/>
        <w:vertAlign w:val="baseline"/>
        <w:position w:val="0"/>
        <w:sz w:val="20"/>
        <w:i w:val="false"/>
        <w:b w:val="fals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lvl w:ilvl="0">
      <w:start w:val="1"/>
      <w:numFmt w:val="decimal"/>
      <w:lvlText w:val="(%1)"/>
      <w:lvlJc w:val="left"/>
      <w:pPr>
        <w:tabs>
          <w:tab w:val="num" w:pos="0"/>
        </w:tabs>
        <w:ind w:left="1353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200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44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16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8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60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2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047" w:hanging="180"/>
      </w:pPr>
    </w:lvl>
  </w:abstractNum>
  <w:abstractNum w:abstractNumId="9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dstrike w:val="false"/>
        <w:strike w:val="false"/>
        <w:vertAlign w:val="baseline"/>
        <w:position w:val="0"/>
        <w:sz w:val="20"/>
        <w:i w:val="false"/>
        <w:b w:val="fals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dstrike w:val="false"/>
        <w:strike w:val="false"/>
        <w:vertAlign w:val="baseline"/>
        <w:position w:val="0"/>
        <w:sz w:val="20"/>
        <w:i w:val="false"/>
        <w:b w:val="fals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dstrike w:val="false"/>
        <w:strike w:val="false"/>
        <w:vertAlign w:val="baseline"/>
        <w:position w:val="0"/>
        <w:sz w:val="20"/>
        <w:i w:val="false"/>
        <w:b w:val="false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footnotePr>
    <w:numFmt w:val="decimal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131160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cs-CZ" w:eastAsia="cs-CZ" w:bidi="ar-SA"/>
    </w:rPr>
  </w:style>
  <w:style w:type="paragraph" w:styleId="Heading2">
    <w:name w:val="Heading 2"/>
    <w:basedOn w:val="Normal"/>
    <w:next w:val="Normal"/>
    <w:link w:val="Nadpis2Char"/>
    <w:qFormat/>
    <w:rsid w:val="00131160"/>
    <w:pPr>
      <w:keepNext w:val="true"/>
      <w:jc w:val="both"/>
      <w:outlineLvl w:val="1"/>
    </w:pPr>
    <w:rPr>
      <w:u w:val="singl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dpis2Char" w:customStyle="1">
    <w:name w:val="Nadpis 2 Char"/>
    <w:link w:val="Nadpis2"/>
    <w:semiHidden/>
    <w:qFormat/>
    <w:rsid w:val="00131160"/>
    <w:rPr>
      <w:sz w:val="24"/>
      <w:szCs w:val="24"/>
      <w:u w:val="single"/>
      <w:lang w:val="cs-CZ" w:eastAsia="cs-CZ" w:bidi="ar-SA"/>
    </w:rPr>
  </w:style>
  <w:style w:type="character" w:styleId="ZkladntextodsazenChar" w:customStyle="1">
    <w:name w:val="Základní text odsazený Char"/>
    <w:link w:val="Zkladntextodsazen"/>
    <w:semiHidden/>
    <w:qFormat/>
    <w:rsid w:val="00131160"/>
    <w:rPr>
      <w:sz w:val="24"/>
      <w:szCs w:val="24"/>
      <w:lang w:val="cs-CZ" w:eastAsia="cs-CZ" w:bidi="ar-SA"/>
    </w:rPr>
  </w:style>
  <w:style w:type="character" w:styleId="ZhlavChar" w:customStyle="1">
    <w:name w:val="Záhlaví Char"/>
    <w:link w:val="Zhlav"/>
    <w:semiHidden/>
    <w:qFormat/>
    <w:rsid w:val="00131160"/>
    <w:rPr>
      <w:sz w:val="24"/>
      <w:szCs w:val="24"/>
      <w:lang w:val="cs-CZ" w:eastAsia="cs-CZ" w:bidi="ar-SA"/>
    </w:rPr>
  </w:style>
  <w:style w:type="character" w:styleId="ZkladntextChar" w:customStyle="1">
    <w:name w:val="Základní text Char"/>
    <w:link w:val="Zkladntext"/>
    <w:semiHidden/>
    <w:qFormat/>
    <w:rsid w:val="00131160"/>
    <w:rPr>
      <w:sz w:val="24"/>
      <w:szCs w:val="24"/>
      <w:lang w:val="cs-CZ" w:eastAsia="cs-CZ" w:bidi="ar-SA"/>
    </w:rPr>
  </w:style>
  <w:style w:type="character" w:styleId="TextpoznpodarouChar" w:customStyle="1">
    <w:name w:val="Text pozn. pod čarou Char"/>
    <w:link w:val="Textpoznpodarou"/>
    <w:semiHidden/>
    <w:qFormat/>
    <w:rsid w:val="00131160"/>
    <w:rPr>
      <w:lang w:val="cs-CZ" w:eastAsia="cs-CZ" w:bidi="ar-SA"/>
    </w:rPr>
  </w:style>
  <w:style w:type="character" w:styleId="FootnoteCharacters">
    <w:name w:val="Footnote Characters"/>
    <w:semiHidden/>
    <w:qFormat/>
    <w:rsid w:val="00131160"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ZpatChar" w:customStyle="1">
    <w:name w:val="Zápatí Char"/>
    <w:link w:val="Zpat"/>
    <w:uiPriority w:val="99"/>
    <w:qFormat/>
    <w:rsid w:val="00b10e4f"/>
    <w:rPr>
      <w:sz w:val="24"/>
      <w:szCs w:val="24"/>
    </w:rPr>
  </w:style>
  <w:style w:type="character" w:styleId="Annotationreference">
    <w:name w:val="annotation reference"/>
    <w:qFormat/>
    <w:rsid w:val="00c119a6"/>
    <w:rPr>
      <w:sz w:val="16"/>
      <w:szCs w:val="16"/>
    </w:rPr>
  </w:style>
  <w:style w:type="character" w:styleId="TextkomenteChar" w:customStyle="1">
    <w:name w:val="Text komentáře Char"/>
    <w:basedOn w:val="DefaultParagraphFont"/>
    <w:link w:val="Textkomente"/>
    <w:qFormat/>
    <w:rsid w:val="00c119a6"/>
    <w:rPr/>
  </w:style>
  <w:style w:type="character" w:styleId="PedmtkomenteChar" w:customStyle="1">
    <w:name w:val="Předmět komentáře Char"/>
    <w:link w:val="Pedmtkomente"/>
    <w:qFormat/>
    <w:rsid w:val="00c119a6"/>
    <w:rPr>
      <w:b/>
      <w:bCs/>
    </w:rPr>
  </w:style>
  <w:style w:type="character" w:styleId="TextbublinyChar" w:customStyle="1">
    <w:name w:val="Text bubliny Char"/>
    <w:link w:val="Textbubliny"/>
    <w:qFormat/>
    <w:rsid w:val="00c119a6"/>
    <w:rPr>
      <w:rFonts w:ascii="Segoe UI" w:hAnsi="Segoe UI" w:cs="Segoe UI"/>
      <w:sz w:val="18"/>
      <w:szCs w:val="18"/>
    </w:rPr>
  </w:style>
  <w:style w:type="character" w:styleId="EndnoteAnchor">
    <w:name w:val="Endnote Anchor"/>
    <w:rPr>
      <w:vertAlign w:val="superscript"/>
    </w:rPr>
  </w:style>
  <w:style w:type="character" w:styleId="EndnoteCharacters">
    <w:name w:val="Endnote Characters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Carlito" w:hAnsi="Carlito" w:eastAsia="DejaVu Sans" w:cs="Noto Sans Devanagari"/>
      <w:sz w:val="28"/>
      <w:szCs w:val="28"/>
    </w:rPr>
  </w:style>
  <w:style w:type="paragraph" w:styleId="TextBody">
    <w:name w:val="Body Text"/>
    <w:basedOn w:val="Normal"/>
    <w:link w:val="ZkladntextChar"/>
    <w:rsid w:val="00131160"/>
    <w:pPr>
      <w:spacing w:before="0" w:after="120"/>
    </w:pPr>
    <w:rPr/>
  </w:style>
  <w:style w:type="paragraph" w:styleId="List">
    <w:name w:val="List"/>
    <w:basedOn w:val="TextBody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  <w:style w:type="paragraph" w:styleId="TextBodyIndent">
    <w:name w:val="Body Text Indent"/>
    <w:basedOn w:val="Normal"/>
    <w:link w:val="ZkladntextodsazenChar"/>
    <w:rsid w:val="00131160"/>
    <w:pPr>
      <w:ind w:left="708" w:firstLine="357"/>
      <w:jc w:val="both"/>
    </w:pPr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ZhlavChar"/>
    <w:rsid w:val="00131160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Footnote">
    <w:name w:val="Footnote Text"/>
    <w:basedOn w:val="Normal"/>
    <w:link w:val="TextpoznpodarouChar"/>
    <w:semiHidden/>
    <w:rsid w:val="00131160"/>
    <w:pPr/>
    <w:rPr>
      <w:sz w:val="20"/>
      <w:szCs w:val="20"/>
    </w:rPr>
  </w:style>
  <w:style w:type="paragraph" w:styleId="Nzevzkona" w:customStyle="1">
    <w:name w:val="název zákona"/>
    <w:basedOn w:val="Title"/>
    <w:qFormat/>
    <w:rsid w:val="00131160"/>
    <w:pPr/>
    <w:rPr>
      <w:rFonts w:ascii="Cambria" w:hAnsi="Cambria" w:cs="Cambria"/>
    </w:rPr>
  </w:style>
  <w:style w:type="paragraph" w:styleId="Title">
    <w:name w:val="Title"/>
    <w:basedOn w:val="Normal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Slalnk" w:customStyle="1">
    <w:name w:val="Čísla článků"/>
    <w:basedOn w:val="Normal"/>
    <w:qFormat/>
    <w:rsid w:val="00131160"/>
    <w:pPr>
      <w:keepNext w:val="true"/>
      <w:keepLines/>
      <w:spacing w:before="360" w:after="60"/>
      <w:jc w:val="center"/>
    </w:pPr>
    <w:rPr>
      <w:b/>
      <w:bCs/>
      <w:szCs w:val="20"/>
    </w:rPr>
  </w:style>
  <w:style w:type="paragraph" w:styleId="Nzvylnk" w:customStyle="1">
    <w:name w:val="Názvy článků"/>
    <w:basedOn w:val="Slalnk"/>
    <w:qFormat/>
    <w:rsid w:val="00131160"/>
    <w:pPr>
      <w:spacing w:before="60" w:after="160"/>
    </w:pPr>
    <w:rPr/>
  </w:style>
  <w:style w:type="paragraph" w:styleId="Oddstavcevlncch" w:customStyle="1">
    <w:name w:val="Oddstavce v článcích"/>
    <w:basedOn w:val="Normal"/>
    <w:next w:val="Normal"/>
    <w:qFormat/>
    <w:rsid w:val="00131160"/>
    <w:pPr>
      <w:keepLines/>
      <w:numPr>
        <w:ilvl w:val="0"/>
        <w:numId w:val="3"/>
      </w:numPr>
      <w:spacing w:before="0" w:after="60"/>
      <w:jc w:val="both"/>
    </w:pPr>
    <w:rPr/>
  </w:style>
  <w:style w:type="paragraph" w:styleId="Footer">
    <w:name w:val="Footer"/>
    <w:basedOn w:val="Normal"/>
    <w:link w:val="ZpatChar"/>
    <w:uiPriority w:val="99"/>
    <w:rsid w:val="00b10e4f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NormlnIMP" w:customStyle="1">
    <w:name w:val="Normální_IMP"/>
    <w:basedOn w:val="Normal"/>
    <w:qFormat/>
    <w:rsid w:val="00c67504"/>
    <w:pPr>
      <w:suppressAutoHyphens w:val="true"/>
      <w:overflowPunct w:val="true"/>
      <w:spacing w:lineRule="auto" w:line="228"/>
      <w:jc w:val="both"/>
      <w:textAlignment w:val="baseline"/>
    </w:pPr>
    <w:rPr>
      <w:szCs w:val="20"/>
    </w:rPr>
  </w:style>
  <w:style w:type="paragraph" w:styleId="Default" w:customStyle="1">
    <w:name w:val="Default"/>
    <w:qFormat/>
    <w:rsid w:val="00650483"/>
    <w:pPr>
      <w:widowControl/>
      <w:bidi w:val="0"/>
      <w:spacing w:before="0" w:after="0"/>
      <w:jc w:val="left"/>
    </w:pPr>
    <w:rPr>
      <w:rFonts w:ascii="Arial" w:hAnsi="Arial" w:cs="Arial" w:eastAsia="Times New Roman"/>
      <w:color w:val="000000"/>
      <w:kern w:val="0"/>
      <w:sz w:val="24"/>
      <w:szCs w:val="24"/>
      <w:lang w:val="cs-CZ" w:eastAsia="cs-CZ" w:bidi="ar-SA"/>
    </w:rPr>
  </w:style>
  <w:style w:type="paragraph" w:styleId="Annotationtext">
    <w:name w:val="annotation text"/>
    <w:basedOn w:val="Normal"/>
    <w:link w:val="TextkomenteChar"/>
    <w:qFormat/>
    <w:rsid w:val="00c119a6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PedmtkomenteChar"/>
    <w:qFormat/>
    <w:rsid w:val="00c119a6"/>
    <w:pPr/>
    <w:rPr>
      <w:b/>
      <w:bCs/>
    </w:rPr>
  </w:style>
  <w:style w:type="paragraph" w:styleId="BalloonText">
    <w:name w:val="Balloon Text"/>
    <w:basedOn w:val="Normal"/>
    <w:link w:val="TextbublinyChar"/>
    <w:qFormat/>
    <w:rsid w:val="00c119a6"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8283d"/>
    <w:pPr>
      <w:ind w:left="720" w:hanging="0"/>
    </w:pPr>
    <w:rPr>
      <w:rFonts w:ascii="Calibri" w:hAnsi="Calibri" w:eastAsia="Calibri" w:cs="Calibri"/>
      <w:sz w:val="22"/>
      <w:szCs w:val="22"/>
      <w:lang w:eastAsia="en-US"/>
    </w:rPr>
  </w:style>
  <w:style w:type="paragraph" w:styleId="Revision">
    <w:name w:val="Revision"/>
    <w:uiPriority w:val="99"/>
    <w:semiHidden/>
    <w:qFormat/>
    <w:rsid w:val="00746ae3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cs-CZ" w:eastAsia="cs-CZ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notes" Target="footnotes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5AA0EB-71D0-4968-9237-49EE6192DA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Application>Collabora_Office/21.06.26.1$Linux_X86_64 LibreOffice_project/524dda8d3e7e2c35d15500e0da47682f2208c027</Application>
  <AppVersion>15.0000</AppVersion>
  <Pages>5</Pages>
  <Words>1329</Words>
  <Characters>7471</Characters>
  <CharactersWithSpaces>8729</CharactersWithSpaces>
  <Paragraphs>104</Paragraphs>
  <Company>Ministerstvo financí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2022-10-31T08:24:00Z</dcterms:created>
  <dc:creator>Mgr. Lukáš Toman</dc:creator>
  <dc:description/>
  <dc:language>cs-CZ</dc:language>
  <cp:lastModifiedBy>Martina Korelová</cp:lastModifiedBy>
  <cp:lastPrinted>2015-10-16T08:54:00Z</cp:lastPrinted>
  <dcterms:modified xsi:type="dcterms:W3CDTF">2022-12-14T10:15:00Z</dcterms:modified>
  <cp:revision>9</cp:revision>
  <dc:subject/>
  <dc:title>Metodický materiál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