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17977C9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E745321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EE6D04">
        <w:rPr>
          <w:b/>
          <w:color w:val="000000"/>
          <w:szCs w:val="24"/>
        </w:rPr>
        <w:t>a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139FC7EC" w:rsidR="00C67504" w:rsidRPr="00DD7CFE" w:rsidRDefault="00C67504" w:rsidP="00DD7CFE">
      <w:pPr>
        <w:pStyle w:val="NormlnIMP"/>
        <w:spacing w:line="264" w:lineRule="auto"/>
        <w:jc w:val="center"/>
        <w:rPr>
          <w:b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EE6D04">
        <w:rPr>
          <w:b/>
          <w:szCs w:val="24"/>
        </w:rPr>
        <w:t>a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DD7CFE">
        <w:rPr>
          <w:b/>
          <w:szCs w:val="24"/>
        </w:rPr>
        <w:t>6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</w:t>
      </w:r>
      <w:r w:rsidR="00EE6D04">
        <w:rPr>
          <w:b/>
          <w:szCs w:val="24"/>
        </w:rPr>
        <w:t>5</w:t>
      </w:r>
      <w:r w:rsidRPr="00771985">
        <w:rPr>
          <w:b/>
          <w:szCs w:val="24"/>
        </w:rPr>
        <w:t>,</w:t>
      </w:r>
    </w:p>
    <w:p w14:paraId="04B2F276" w14:textId="66AC046E" w:rsidR="00395722" w:rsidRPr="00771985" w:rsidRDefault="00DD7CFE" w:rsidP="004C35CD">
      <w:pPr>
        <w:spacing w:line="264" w:lineRule="auto"/>
        <w:jc w:val="center"/>
        <w:rPr>
          <w:b/>
        </w:rPr>
      </w:pPr>
      <w:r w:rsidRPr="00DD7CFE">
        <w:rPr>
          <w:b/>
        </w:rPr>
        <w:t>k zabezpečení místních záležitostí veřejného pořádku na veřejných prostranstvích, kterou se reguluje užívání zábavní pyrotechniky</w:t>
      </w: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BFCE60C" w14:textId="3695050E" w:rsidR="00957A5B" w:rsidRDefault="00DD7CFE" w:rsidP="00395722">
      <w:pPr>
        <w:spacing w:line="264" w:lineRule="auto"/>
        <w:jc w:val="both"/>
        <w:rPr>
          <w:bCs/>
          <w:sz w:val="22"/>
          <w:szCs w:val="22"/>
        </w:rPr>
      </w:pPr>
      <w:r w:rsidRPr="00DD7CFE">
        <w:rPr>
          <w:bCs/>
          <w:sz w:val="22"/>
          <w:szCs w:val="22"/>
        </w:rPr>
        <w:t>Zastupitelstvo města Rotava se na svém zasedání dne 9.</w:t>
      </w:r>
      <w:r>
        <w:rPr>
          <w:bCs/>
          <w:sz w:val="22"/>
          <w:szCs w:val="22"/>
        </w:rPr>
        <w:t> </w:t>
      </w:r>
      <w:r w:rsidRPr="00DD7CFE">
        <w:rPr>
          <w:bCs/>
          <w:sz w:val="22"/>
          <w:szCs w:val="22"/>
        </w:rPr>
        <w:t>12.</w:t>
      </w:r>
      <w:r>
        <w:rPr>
          <w:bCs/>
          <w:sz w:val="22"/>
          <w:szCs w:val="22"/>
        </w:rPr>
        <w:t> </w:t>
      </w:r>
      <w:r w:rsidRPr="00DD7CFE">
        <w:rPr>
          <w:bCs/>
          <w:sz w:val="22"/>
          <w:szCs w:val="22"/>
        </w:rPr>
        <w:t>2015 usnesením č. 121/15 usneslo vydat na</w:t>
      </w:r>
      <w:r>
        <w:rPr>
          <w:bCs/>
          <w:sz w:val="22"/>
          <w:szCs w:val="22"/>
        </w:rPr>
        <w:t> </w:t>
      </w:r>
      <w:r w:rsidRPr="00DD7CFE">
        <w:rPr>
          <w:bCs/>
          <w:sz w:val="22"/>
          <w:szCs w:val="22"/>
        </w:rPr>
        <w:t xml:space="preserve">základě </w:t>
      </w:r>
      <w:r>
        <w:rPr>
          <w:bCs/>
          <w:sz w:val="22"/>
          <w:szCs w:val="22"/>
        </w:rPr>
        <w:t>§</w:t>
      </w:r>
      <w:r w:rsidRPr="00DD7CFE">
        <w:rPr>
          <w:bCs/>
          <w:sz w:val="22"/>
          <w:szCs w:val="22"/>
        </w:rPr>
        <w:t xml:space="preserve"> 10 písmeno a) a </w:t>
      </w:r>
      <w:r>
        <w:rPr>
          <w:bCs/>
          <w:sz w:val="22"/>
          <w:szCs w:val="22"/>
        </w:rPr>
        <w:t>§</w:t>
      </w:r>
      <w:r w:rsidRPr="00DD7CFE">
        <w:rPr>
          <w:bCs/>
          <w:sz w:val="22"/>
          <w:szCs w:val="22"/>
        </w:rPr>
        <w:t xml:space="preserve"> 84 odst. 2 písmeno h) zákona č. 128/2000 Sb., o obcích (obecní zřízení), ve znění pozdějších předpisů, tuto obecně závaznou vyhlášku:</w:t>
      </w:r>
    </w:p>
    <w:p w14:paraId="7756B5E7" w14:textId="77777777" w:rsidR="00C101F3" w:rsidRPr="00395722" w:rsidRDefault="00C101F3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400DEEFE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D7CFE">
        <w:rPr>
          <w:sz w:val="22"/>
          <w:szCs w:val="22"/>
        </w:rPr>
        <w:t>.</w:t>
      </w:r>
      <w:r>
        <w:rPr>
          <w:sz w:val="22"/>
          <w:szCs w:val="22"/>
        </w:rPr>
        <w:t xml:space="preserve"> 1</w:t>
      </w:r>
      <w:r w:rsidR="00EE6D04">
        <w:rPr>
          <w:sz w:val="22"/>
          <w:szCs w:val="22"/>
        </w:rPr>
        <w:t xml:space="preserve"> </w:t>
      </w:r>
      <w:r w:rsidR="00DD7CFE">
        <w:rPr>
          <w:sz w:val="22"/>
          <w:szCs w:val="22"/>
        </w:rPr>
        <w:br/>
      </w:r>
      <w:r w:rsidR="00DD7CFE" w:rsidRPr="00DD7CFE">
        <w:rPr>
          <w:sz w:val="22"/>
          <w:szCs w:val="22"/>
        </w:rPr>
        <w:t xml:space="preserve">Vymezení činností, které by mohly narušit veřejný pořádek v obci nebo být v rozporu </w:t>
      </w:r>
      <w:r w:rsidR="00DD7CFE">
        <w:rPr>
          <w:sz w:val="22"/>
          <w:szCs w:val="22"/>
        </w:rPr>
        <w:br/>
      </w:r>
      <w:r w:rsidR="00DD7CFE" w:rsidRPr="00DD7CFE">
        <w:rPr>
          <w:sz w:val="22"/>
          <w:szCs w:val="22"/>
        </w:rPr>
        <w:t>s dobrými mravy, ochranou bezpečnosti, zdraví a majetku</w:t>
      </w:r>
    </w:p>
    <w:p w14:paraId="00A53CFD" w14:textId="6BF1ABA2" w:rsidR="00EE6D04" w:rsidRDefault="00DD7CFE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Činností, která by mohla narušit veřejný pořádek v obci nebo být v rozporu s dobrými mravy, ochranou bezpečnosti, zdraví a majetku, je provozování zábavní pyrotechniky.</w:t>
      </w:r>
    </w:p>
    <w:p w14:paraId="4136DF43" w14:textId="77777777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F2F3312" w14:textId="4BEDAD21" w:rsidR="00DD7CFE" w:rsidRPr="00DD7CFE" w:rsidRDefault="00DD7CFE" w:rsidP="00DD7CFE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D7CFE">
        <w:rPr>
          <w:sz w:val="22"/>
          <w:szCs w:val="22"/>
        </w:rPr>
        <w:t>Zákaz činností na vymezeném veřejném prostranství</w:t>
      </w:r>
    </w:p>
    <w:p w14:paraId="2DBE8498" w14:textId="1F718F22" w:rsidR="00DD7CFE" w:rsidRDefault="00DD7CFE" w:rsidP="00DD7CFE">
      <w:pPr>
        <w:pStyle w:val="nzevzkona"/>
        <w:numPr>
          <w:ilvl w:val="0"/>
          <w:numId w:val="3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Činnost uvedenou v čl. 1 je zakázáno provádět na veřejných prostranstvích graficky znázorněných v příloze č. 1 této obecně závazné vyhlášky. Toto ustanovení neplatí ve dnech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31.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12. v čase od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18:00 hod. a 1.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1. v čase do 6:00 hod. kalendářního roku.</w:t>
      </w:r>
    </w:p>
    <w:p w14:paraId="00F18B3F" w14:textId="3078969F" w:rsidR="00DD7CFE" w:rsidRDefault="00DD7CFE" w:rsidP="00DD7CFE">
      <w:pPr>
        <w:pStyle w:val="nzevzkona"/>
        <w:numPr>
          <w:ilvl w:val="0"/>
          <w:numId w:val="3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Městský úřad může na základě žádosti udělit výjimku z omezení stanoveného v odst. 1).</w:t>
      </w:r>
    </w:p>
    <w:p w14:paraId="4D77A310" w14:textId="6A7E8259" w:rsidR="00DD7CFE" w:rsidRDefault="00DD7CFE" w:rsidP="00DD7CFE">
      <w:pPr>
        <w:pStyle w:val="nzevzkona"/>
        <w:numPr>
          <w:ilvl w:val="0"/>
          <w:numId w:val="3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Žádost o výjimku musí obsahovat:</w:t>
      </w:r>
    </w:p>
    <w:p w14:paraId="5251A97E" w14:textId="392A4C29" w:rsidR="00DD7CFE" w:rsidRDefault="00DD7CFE" w:rsidP="00DD7CFE">
      <w:pPr>
        <w:pStyle w:val="nzevzkona"/>
        <w:numPr>
          <w:ilvl w:val="1"/>
          <w:numId w:val="36"/>
        </w:numPr>
        <w:spacing w:before="0" w:after="0" w:line="264" w:lineRule="auto"/>
        <w:ind w:left="99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jméno, příjmení nebo název, trvalý pobyt nebo sídlo pořadatele akce, identifikační číslo nebo číslo rodné (pouze jedná-li se o fyzickou osobu podnikající pod rodným číslem)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0A8700F0" w14:textId="293E7048" w:rsidR="00DD7CFE" w:rsidRDefault="00DD7CFE" w:rsidP="00DD7CFE">
      <w:pPr>
        <w:pStyle w:val="nzevzkona"/>
        <w:numPr>
          <w:ilvl w:val="1"/>
          <w:numId w:val="36"/>
        </w:numPr>
        <w:spacing w:before="0" w:after="0" w:line="264" w:lineRule="auto"/>
        <w:ind w:left="99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označení druhu akce, datum konání, počátek, konec a místo konání,</w:t>
      </w:r>
    </w:p>
    <w:p w14:paraId="783BABF9" w14:textId="77777777" w:rsidR="00DD7CFE" w:rsidRDefault="00DD7CFE" w:rsidP="00DD7CFE">
      <w:pPr>
        <w:pStyle w:val="nzevzkona"/>
        <w:numPr>
          <w:ilvl w:val="1"/>
          <w:numId w:val="36"/>
        </w:numPr>
        <w:spacing w:before="0" w:after="0" w:line="264" w:lineRule="auto"/>
        <w:ind w:left="99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předpokládaný počet osob, které se akce zúčastní,</w:t>
      </w:r>
    </w:p>
    <w:p w14:paraId="6927F683" w14:textId="56851E71" w:rsidR="00DD7CFE" w:rsidRPr="00DD7CFE" w:rsidRDefault="00DD7CFE" w:rsidP="00DD7CFE">
      <w:pPr>
        <w:pStyle w:val="nzevzkona"/>
        <w:numPr>
          <w:ilvl w:val="1"/>
          <w:numId w:val="36"/>
        </w:numPr>
        <w:spacing w:before="0" w:after="0" w:line="264" w:lineRule="auto"/>
        <w:ind w:left="99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7CFE">
        <w:rPr>
          <w:rFonts w:ascii="Times New Roman" w:hAnsi="Times New Roman" w:cs="Times New Roman"/>
          <w:b w:val="0"/>
          <w:bCs w:val="0"/>
          <w:sz w:val="22"/>
          <w:szCs w:val="22"/>
        </w:rPr>
        <w:t>počet členů pořadatelské služby.</w:t>
      </w:r>
    </w:p>
    <w:p w14:paraId="762A38E0" w14:textId="77777777" w:rsidR="00DD7CFE" w:rsidRDefault="00DD7CFE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40D45C40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DD7CFE">
        <w:rPr>
          <w:sz w:val="22"/>
          <w:szCs w:val="22"/>
        </w:rPr>
        <w:t>3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C101F3">
        <w:rPr>
          <w:sz w:val="22"/>
          <w:szCs w:val="22"/>
        </w:rPr>
        <w:t>Účinnost</w:t>
      </w:r>
    </w:p>
    <w:p w14:paraId="1F071F97" w14:textId="02D629F1" w:rsidR="004D130F" w:rsidRPr="000C3C29" w:rsidRDefault="00DD7CFE" w:rsidP="006F1731">
      <w:pPr>
        <w:spacing w:line="264" w:lineRule="auto"/>
        <w:jc w:val="both"/>
        <w:rPr>
          <w:sz w:val="22"/>
          <w:szCs w:val="22"/>
        </w:rPr>
      </w:pPr>
      <w:r w:rsidRPr="00DD7CFE">
        <w:rPr>
          <w:sz w:val="22"/>
          <w:szCs w:val="22"/>
        </w:rPr>
        <w:t>Tato obecně závazná vyhláška nabývá účinnosti dne 15.</w:t>
      </w:r>
      <w:r>
        <w:rPr>
          <w:sz w:val="22"/>
          <w:szCs w:val="22"/>
        </w:rPr>
        <w:t> </w:t>
      </w:r>
      <w:r w:rsidRPr="00DD7CFE">
        <w:rPr>
          <w:sz w:val="22"/>
          <w:szCs w:val="22"/>
        </w:rPr>
        <w:t>12.</w:t>
      </w:r>
      <w:r>
        <w:rPr>
          <w:sz w:val="22"/>
          <w:szCs w:val="22"/>
        </w:rPr>
        <w:t> </w:t>
      </w:r>
      <w:r w:rsidRPr="00DD7CFE">
        <w:rPr>
          <w:sz w:val="22"/>
          <w:szCs w:val="22"/>
        </w:rPr>
        <w:t>2015 z důvodu naléhavého obecného zájmu.</w:t>
      </w: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EDD61C2" w14:textId="77777777" w:rsidR="00DD7CFE" w:rsidRDefault="00DD7CFE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306AAAA" w14:textId="77777777" w:rsidR="00EE6D04" w:rsidRPr="00771985" w:rsidRDefault="00EE6D04" w:rsidP="00EE6D04">
      <w:pPr>
        <w:spacing w:line="264" w:lineRule="auto"/>
        <w:jc w:val="both"/>
        <w:rPr>
          <w:sz w:val="22"/>
          <w:szCs w:val="22"/>
        </w:rPr>
      </w:pPr>
    </w:p>
    <w:p w14:paraId="11CE3632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</w:t>
      </w:r>
      <w:r w:rsidRPr="00771985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 w:rsidRPr="00771985">
        <w:rPr>
          <w:sz w:val="22"/>
          <w:szCs w:val="22"/>
        </w:rPr>
        <w:t>………………………</w:t>
      </w:r>
    </w:p>
    <w:p w14:paraId="2F01C800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Martin Elíz v. r.</w:t>
      </w:r>
      <w:r w:rsidRPr="00771985">
        <w:rPr>
          <w:sz w:val="22"/>
          <w:szCs w:val="22"/>
        </w:rPr>
        <w:tab/>
      </w:r>
      <w:r>
        <w:rPr>
          <w:sz w:val="22"/>
          <w:szCs w:val="22"/>
        </w:rPr>
        <w:t>Jiří Vondra v. r.</w:t>
      </w:r>
      <w:r>
        <w:rPr>
          <w:sz w:val="22"/>
          <w:szCs w:val="22"/>
        </w:rPr>
        <w:tab/>
        <w:t xml:space="preserve">Iva </w:t>
      </w:r>
      <w:proofErr w:type="spellStart"/>
      <w:r>
        <w:rPr>
          <w:sz w:val="22"/>
          <w:szCs w:val="22"/>
        </w:rPr>
        <w:t>Kalátová</w:t>
      </w:r>
      <w:proofErr w:type="spellEnd"/>
      <w:r>
        <w:rPr>
          <w:sz w:val="22"/>
          <w:szCs w:val="22"/>
        </w:rPr>
        <w:t xml:space="preserve"> v. r.</w:t>
      </w:r>
    </w:p>
    <w:p w14:paraId="72626570" w14:textId="77777777" w:rsidR="00EE6D04" w:rsidRPr="00771985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proofErr w:type="spellEnd"/>
      <w:r>
        <w:rPr>
          <w:sz w:val="22"/>
          <w:szCs w:val="22"/>
        </w:rPr>
        <w:tab/>
      </w:r>
      <w:r w:rsidRPr="00771985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Pr="00771985">
        <w:rPr>
          <w:sz w:val="22"/>
          <w:szCs w:val="22"/>
        </w:rPr>
        <w:t>a</w:t>
      </w:r>
    </w:p>
    <w:p w14:paraId="43DA77CB" w14:textId="77777777" w:rsidR="00EE6D04" w:rsidRDefault="00EE6D04" w:rsidP="00EE6D04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5021E02" w14:textId="77777777" w:rsidR="004718A8" w:rsidRPr="004C35CD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0A58C97C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 w:rsidR="00EE6D04">
        <w:rPr>
          <w:sz w:val="22"/>
          <w:szCs w:val="22"/>
        </w:rPr>
        <w:t>14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12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EE6D04">
        <w:rPr>
          <w:sz w:val="22"/>
          <w:szCs w:val="22"/>
        </w:rPr>
        <w:t>5</w:t>
      </w:r>
    </w:p>
    <w:p w14:paraId="4FE76846" w14:textId="77777777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4D2D40B5" w14:textId="6FBD0EA5" w:rsidR="00831D58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6D04">
        <w:rPr>
          <w:sz w:val="22"/>
          <w:szCs w:val="22"/>
        </w:rPr>
        <w:t>ejmuto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</w:r>
      <w:r w:rsidR="00EE6D04">
        <w:rPr>
          <w:sz w:val="22"/>
          <w:szCs w:val="22"/>
        </w:rPr>
        <w:t>30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12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EE6D04">
        <w:rPr>
          <w:sz w:val="22"/>
          <w:szCs w:val="22"/>
        </w:rPr>
        <w:t>5</w:t>
      </w:r>
    </w:p>
    <w:p w14:paraId="298B4D16" w14:textId="4DFC2605" w:rsidR="00DD7CFE" w:rsidRDefault="00DD7CF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4B5FC9" w14:textId="77777777" w:rsidR="00DD7CFE" w:rsidRDefault="00DD7CFE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25068943" w14:textId="51E87797" w:rsidR="00DD7CFE" w:rsidRDefault="00DD7CFE" w:rsidP="004718A8">
      <w:pPr>
        <w:pStyle w:val="Zkladntext"/>
        <w:tabs>
          <w:tab w:val="right" w:pos="4111"/>
        </w:tabs>
        <w:spacing w:after="0" w:line="264" w:lineRule="auto"/>
        <w:jc w:val="both"/>
        <w:rPr>
          <w:b/>
          <w:bCs/>
          <w:sz w:val="22"/>
          <w:szCs w:val="22"/>
        </w:rPr>
      </w:pPr>
      <w:r w:rsidRPr="00DD7CFE">
        <w:rPr>
          <w:b/>
          <w:bCs/>
          <w:sz w:val="22"/>
          <w:szCs w:val="22"/>
        </w:rPr>
        <w:t xml:space="preserve">Příloha č. 1 k OZV č. 6/2015 </w:t>
      </w:r>
      <w:r w:rsidRPr="00DD7CFE">
        <w:rPr>
          <w:b/>
          <w:bCs/>
          <w:sz w:val="22"/>
          <w:szCs w:val="22"/>
        </w:rPr>
        <w:t>k zabezpečení místních záležitostí veřejného pořádku na veřejných prostranstvích, kterou se reguluje užívání zábavní pyrotechniky</w:t>
      </w:r>
    </w:p>
    <w:p w14:paraId="24FEA4C4" w14:textId="77777777" w:rsidR="00DD7CFE" w:rsidRDefault="00DD7CFE" w:rsidP="004718A8">
      <w:pPr>
        <w:pStyle w:val="Zkladntext"/>
        <w:tabs>
          <w:tab w:val="right" w:pos="4111"/>
        </w:tabs>
        <w:spacing w:after="0" w:line="264" w:lineRule="auto"/>
        <w:jc w:val="both"/>
        <w:rPr>
          <w:b/>
          <w:bCs/>
          <w:sz w:val="22"/>
          <w:szCs w:val="22"/>
        </w:rPr>
      </w:pPr>
    </w:p>
    <w:p w14:paraId="740E5941" w14:textId="77777777" w:rsidR="00DD7CFE" w:rsidRDefault="00DD7CFE" w:rsidP="004718A8">
      <w:pPr>
        <w:pStyle w:val="Zkladntext"/>
        <w:tabs>
          <w:tab w:val="right" w:pos="4111"/>
        </w:tabs>
        <w:spacing w:after="0" w:line="264" w:lineRule="auto"/>
        <w:jc w:val="both"/>
        <w:rPr>
          <w:b/>
          <w:bCs/>
          <w:sz w:val="22"/>
          <w:szCs w:val="22"/>
        </w:rPr>
      </w:pPr>
    </w:p>
    <w:p w14:paraId="701C919B" w14:textId="06DB3657" w:rsidR="00DD7CFE" w:rsidRPr="00DD7CFE" w:rsidRDefault="00DD7CFE" w:rsidP="004718A8">
      <w:pPr>
        <w:pStyle w:val="Zkladntext"/>
        <w:tabs>
          <w:tab w:val="right" w:pos="4111"/>
        </w:tabs>
        <w:spacing w:after="0" w:line="264" w:lineRule="auto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146DA1" wp14:editId="30C884B2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5497200" cy="6390000"/>
            <wp:effectExtent l="19050" t="19050" r="27305" b="11430"/>
            <wp:wrapNone/>
            <wp:docPr id="1383612100" name="Obrázek 1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12100" name="Obrázek 1" descr="Obsah obrázku mapa, text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639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7CFE" w:rsidRPr="00DD7CFE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C4843"/>
    <w:multiLevelType w:val="hybridMultilevel"/>
    <w:tmpl w:val="93CC8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C766B1D"/>
    <w:multiLevelType w:val="hybridMultilevel"/>
    <w:tmpl w:val="A314C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3"/>
  </w:num>
  <w:num w:numId="2" w16cid:durableId="293484103">
    <w:abstractNumId w:val="15"/>
  </w:num>
  <w:num w:numId="3" w16cid:durableId="1475365898">
    <w:abstractNumId w:val="28"/>
  </w:num>
  <w:num w:numId="4" w16cid:durableId="716006521">
    <w:abstractNumId w:val="16"/>
  </w:num>
  <w:num w:numId="5" w16cid:durableId="62991607">
    <w:abstractNumId w:val="11"/>
  </w:num>
  <w:num w:numId="6" w16cid:durableId="1439177414">
    <w:abstractNumId w:val="33"/>
  </w:num>
  <w:num w:numId="7" w16cid:durableId="1224297147">
    <w:abstractNumId w:val="20"/>
  </w:num>
  <w:num w:numId="8" w16cid:durableId="908155177">
    <w:abstractNumId w:val="21"/>
  </w:num>
  <w:num w:numId="9" w16cid:durableId="1196771947">
    <w:abstractNumId w:val="19"/>
  </w:num>
  <w:num w:numId="10" w16cid:durableId="1387560173">
    <w:abstractNumId w:val="0"/>
  </w:num>
  <w:num w:numId="11" w16cid:durableId="1639918390">
    <w:abstractNumId w:val="17"/>
  </w:num>
  <w:num w:numId="12" w16cid:durableId="1077552551">
    <w:abstractNumId w:val="14"/>
  </w:num>
  <w:num w:numId="13" w16cid:durableId="1496142467">
    <w:abstractNumId w:val="27"/>
  </w:num>
  <w:num w:numId="14" w16cid:durableId="962156912">
    <w:abstractNumId w:val="32"/>
  </w:num>
  <w:num w:numId="15" w16cid:durableId="1829402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30"/>
  </w:num>
  <w:num w:numId="18" w16cid:durableId="266816886">
    <w:abstractNumId w:val="7"/>
  </w:num>
  <w:num w:numId="19" w16cid:durableId="1392653815">
    <w:abstractNumId w:val="31"/>
  </w:num>
  <w:num w:numId="20" w16cid:durableId="649871629">
    <w:abstractNumId w:val="24"/>
  </w:num>
  <w:num w:numId="21" w16cid:durableId="42826777">
    <w:abstractNumId w:val="29"/>
  </w:num>
  <w:num w:numId="22" w16cid:durableId="24407940">
    <w:abstractNumId w:val="6"/>
  </w:num>
  <w:num w:numId="23" w16cid:durableId="949314069">
    <w:abstractNumId w:val="4"/>
  </w:num>
  <w:num w:numId="24" w16cid:durableId="1853033074">
    <w:abstractNumId w:val="8"/>
  </w:num>
  <w:num w:numId="25" w16cid:durableId="318074953">
    <w:abstractNumId w:val="22"/>
  </w:num>
  <w:num w:numId="26" w16cid:durableId="1958487761">
    <w:abstractNumId w:val="18"/>
  </w:num>
  <w:num w:numId="27" w16cid:durableId="862784651">
    <w:abstractNumId w:val="26"/>
  </w:num>
  <w:num w:numId="28" w16cid:durableId="722868102">
    <w:abstractNumId w:val="9"/>
  </w:num>
  <w:num w:numId="29" w16cid:durableId="1248350058">
    <w:abstractNumId w:val="13"/>
  </w:num>
  <w:num w:numId="30" w16cid:durableId="1709529129">
    <w:abstractNumId w:val="10"/>
  </w:num>
  <w:num w:numId="31" w16cid:durableId="149058050">
    <w:abstractNumId w:val="3"/>
  </w:num>
  <w:num w:numId="32" w16cid:durableId="442773404">
    <w:abstractNumId w:val="5"/>
  </w:num>
  <w:num w:numId="33" w16cid:durableId="1810324710">
    <w:abstractNumId w:val="25"/>
  </w:num>
  <w:num w:numId="34" w16cid:durableId="72436239">
    <w:abstractNumId w:val="2"/>
  </w:num>
  <w:num w:numId="35" w16cid:durableId="469782535">
    <w:abstractNumId w:val="12"/>
  </w:num>
  <w:num w:numId="36" w16cid:durableId="43964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A7D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A48F8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E2C06"/>
    <w:rsid w:val="004F796B"/>
    <w:rsid w:val="00500A52"/>
    <w:rsid w:val="00546241"/>
    <w:rsid w:val="005620CD"/>
    <w:rsid w:val="00572603"/>
    <w:rsid w:val="005736D7"/>
    <w:rsid w:val="005867F5"/>
    <w:rsid w:val="00587E51"/>
    <w:rsid w:val="005A3D9E"/>
    <w:rsid w:val="005C126F"/>
    <w:rsid w:val="005D3C5A"/>
    <w:rsid w:val="005D796C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1CA4"/>
    <w:rsid w:val="00690457"/>
    <w:rsid w:val="006930A0"/>
    <w:rsid w:val="006A2536"/>
    <w:rsid w:val="006E6EB8"/>
    <w:rsid w:val="006F1731"/>
    <w:rsid w:val="006F638C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2BDD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09DB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D3CDD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01F3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D7B57"/>
    <w:rsid w:val="00DD7CFE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40C1C"/>
    <w:rsid w:val="00E51E11"/>
    <w:rsid w:val="00E52060"/>
    <w:rsid w:val="00E55843"/>
    <w:rsid w:val="00E56A1A"/>
    <w:rsid w:val="00E60EC7"/>
    <w:rsid w:val="00E633AD"/>
    <w:rsid w:val="00E6367B"/>
    <w:rsid w:val="00E639E1"/>
    <w:rsid w:val="00E64A72"/>
    <w:rsid w:val="00E67B2E"/>
    <w:rsid w:val="00E67F73"/>
    <w:rsid w:val="00E71D57"/>
    <w:rsid w:val="00E7558A"/>
    <w:rsid w:val="00E80C5F"/>
    <w:rsid w:val="00E81665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E6D04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318</Words>
  <Characters>1739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2024-12-18T15:56:00Z</dcterms:modified>
</cp:coreProperties>
</file>